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9A543" w14:textId="011278E9" w:rsidR="0033761E" w:rsidRPr="0033761E" w:rsidRDefault="0089726F" w:rsidP="0033761E">
      <w:pPr>
        <w:tabs>
          <w:tab w:val="right" w:pos="9498"/>
        </w:tabs>
        <w:rPr>
          <w:b/>
          <w:bCs/>
          <w:lang w:eastAsia="ja-JP"/>
        </w:rPr>
      </w:pPr>
      <w:r>
        <w:rPr>
          <w:rFonts w:hint="eastAsia"/>
          <w:b/>
          <w:lang w:eastAsia="ja-JP"/>
        </w:rPr>
        <w:t xml:space="preserve">3GPP TSG RAN WG1 </w:t>
      </w:r>
      <w:r w:rsidR="00D21A25">
        <w:rPr>
          <w:b/>
          <w:lang w:eastAsia="ja-JP"/>
        </w:rPr>
        <w:t>#</w:t>
      </w:r>
      <w:r w:rsidR="00D918FB">
        <w:rPr>
          <w:b/>
          <w:lang w:eastAsia="ja-JP"/>
        </w:rPr>
        <w:t>106-e</w:t>
      </w:r>
      <w:r w:rsidR="007863A4">
        <w:rPr>
          <w:rFonts w:hint="eastAsia"/>
          <w:b/>
          <w:lang w:eastAsia="ja-JP"/>
        </w:rPr>
        <w:tab/>
      </w:r>
      <w:r w:rsidR="00D47CBF" w:rsidRPr="00D47CBF">
        <w:rPr>
          <w:b/>
          <w:lang w:eastAsia="ja-JP"/>
        </w:rPr>
        <w:t>R1-2108041</w:t>
      </w:r>
      <w:r w:rsidR="00B81665">
        <w:rPr>
          <w:rFonts w:hint="eastAsia"/>
          <w:b/>
          <w:lang w:eastAsia="ja-JP"/>
        </w:rPr>
        <w:br/>
      </w:r>
      <w:bookmarkStart w:id="0" w:name="_Hlk20908847"/>
      <w:r w:rsidR="00D918FB">
        <w:rPr>
          <w:b/>
          <w:bCs/>
          <w:lang w:eastAsia="ja-JP"/>
        </w:rPr>
        <w:t>e-Meeting</w:t>
      </w:r>
      <w:r w:rsidR="0033761E" w:rsidRPr="0033761E">
        <w:rPr>
          <w:b/>
          <w:bCs/>
          <w:lang w:eastAsia="ja-JP"/>
        </w:rPr>
        <w:t xml:space="preserve">, </w:t>
      </w:r>
      <w:r w:rsidR="00D918FB">
        <w:rPr>
          <w:b/>
          <w:bCs/>
          <w:lang w:eastAsia="ja-JP"/>
        </w:rPr>
        <w:t>August</w:t>
      </w:r>
      <w:r w:rsidR="0033761E" w:rsidRPr="0033761E">
        <w:rPr>
          <w:b/>
          <w:bCs/>
          <w:lang w:eastAsia="ja-JP"/>
        </w:rPr>
        <w:t xml:space="preserve"> </w:t>
      </w:r>
      <w:r w:rsidR="009465FD">
        <w:rPr>
          <w:b/>
          <w:bCs/>
          <w:lang w:eastAsia="ja-JP"/>
        </w:rPr>
        <w:t>1</w:t>
      </w:r>
      <w:r w:rsidR="00D918FB">
        <w:rPr>
          <w:b/>
          <w:bCs/>
          <w:lang w:eastAsia="ja-JP"/>
        </w:rPr>
        <w:t>6</w:t>
      </w:r>
      <w:r w:rsidR="0033761E" w:rsidRPr="0033761E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 xml:space="preserve"> – </w:t>
      </w:r>
      <w:r w:rsidR="009465FD" w:rsidRPr="009861B3">
        <w:rPr>
          <w:b/>
          <w:bCs/>
          <w:lang w:eastAsia="ja-JP"/>
        </w:rPr>
        <w:t>2</w:t>
      </w:r>
      <w:r w:rsidR="00D918FB">
        <w:rPr>
          <w:b/>
          <w:bCs/>
          <w:lang w:eastAsia="ja-JP"/>
        </w:rPr>
        <w:t>7</w:t>
      </w:r>
      <w:r w:rsidR="00D918FB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>, 20</w:t>
      </w:r>
      <w:bookmarkEnd w:id="0"/>
      <w:r w:rsidR="00D918FB">
        <w:rPr>
          <w:b/>
          <w:bCs/>
          <w:lang w:eastAsia="ja-JP"/>
        </w:rPr>
        <w:t>21</w:t>
      </w:r>
    </w:p>
    <w:p w14:paraId="45A6019C" w14:textId="77777777" w:rsidR="006D3ED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0C98AAB2" w14:textId="28E6C48E" w:rsidR="006D3ED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="00D918FB" w:rsidRPr="00D918FB">
        <w:tab/>
        <w:t>Aspects related to reduced maximum UE bandwidth</w:t>
      </w:r>
    </w:p>
    <w:p w14:paraId="57D92D27" w14:textId="4E996519" w:rsidR="007863A4" w:rsidRDefault="00FD30CD" w:rsidP="00004E09">
      <w:pPr>
        <w:tabs>
          <w:tab w:val="left" w:pos="1560"/>
        </w:tabs>
        <w:spacing w:after="60"/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D918FB">
        <w:rPr>
          <w:lang w:eastAsia="ja-JP"/>
        </w:rPr>
        <w:t>8.6.1.1</w:t>
      </w:r>
    </w:p>
    <w:p w14:paraId="41A61DBD" w14:textId="77777777" w:rsidR="007863A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1CCFBD12" w14:textId="77777777" w:rsidR="000F01E8" w:rsidRPr="00694556" w:rsidRDefault="000F01E8" w:rsidP="004B388F">
      <w:pPr>
        <w:pStyle w:val="1"/>
      </w:pPr>
      <w:r w:rsidRPr="00694556">
        <w:rPr>
          <w:rFonts w:hint="eastAsia"/>
        </w:rPr>
        <w:t>Introduction</w:t>
      </w:r>
    </w:p>
    <w:p w14:paraId="6895141C" w14:textId="1CC033F0" w:rsidR="00500CC0" w:rsidRDefault="007711CD" w:rsidP="00D552B8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 w:rsidRPr="00D21A25">
        <w:rPr>
          <w:rFonts w:ascii="Times New Roman" w:hAnsi="Times New Roman"/>
          <w:lang w:eastAsia="ja-JP"/>
        </w:rPr>
        <w:t>This docu</w:t>
      </w:r>
      <w:r w:rsidR="00D552B8">
        <w:rPr>
          <w:rFonts w:ascii="Times New Roman" w:hAnsi="Times New Roman"/>
          <w:lang w:eastAsia="ja-JP"/>
        </w:rPr>
        <w:t>ment discusses</w:t>
      </w:r>
      <w:r w:rsidR="00A71DAB">
        <w:rPr>
          <w:rFonts w:ascii="Times New Roman" w:hAnsi="Times New Roman"/>
          <w:lang w:eastAsia="ja-JP"/>
        </w:rPr>
        <w:t xml:space="preserve"> the following aspects related to Reduced Capability (RedCap) NR devices:</w:t>
      </w:r>
    </w:p>
    <w:p w14:paraId="14953F27" w14:textId="68B7E834" w:rsidR="00A71DAB" w:rsidRDefault="00A71DAB" w:rsidP="00A71DAB">
      <w:pPr>
        <w:pStyle w:val="a9"/>
        <w:numPr>
          <w:ilvl w:val="0"/>
          <w:numId w:val="113"/>
        </w:numPr>
        <w:tabs>
          <w:tab w:val="left" w:pos="0"/>
        </w:tabs>
        <w:spacing w:after="0"/>
        <w:ind w:leftChars="0"/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t>Separate initial DL BWP</w:t>
      </w:r>
    </w:p>
    <w:p w14:paraId="0955562B" w14:textId="79329A2C" w:rsidR="00A71DAB" w:rsidRPr="00A71DAB" w:rsidRDefault="00A71DAB" w:rsidP="00953484">
      <w:pPr>
        <w:pStyle w:val="a9"/>
        <w:numPr>
          <w:ilvl w:val="0"/>
          <w:numId w:val="113"/>
        </w:numPr>
        <w:tabs>
          <w:tab w:val="left" w:pos="0"/>
        </w:tabs>
        <w:spacing w:after="0"/>
        <w:ind w:leftChars="0"/>
        <w:rPr>
          <w:rFonts w:ascii="Times New Roman" w:hAnsi="Times New Roman"/>
        </w:rPr>
      </w:pPr>
      <w:r w:rsidRPr="00A71DAB">
        <w:rPr>
          <w:rFonts w:ascii="Times New Roman" w:hAnsi="Times New Roman"/>
          <w:lang w:eastAsia="ja-JP"/>
        </w:rPr>
        <w:t>Separate initial UL BWP</w:t>
      </w:r>
    </w:p>
    <w:p w14:paraId="3A315555" w14:textId="77777777" w:rsidR="00500CC0" w:rsidRDefault="00500CC0" w:rsidP="00500CC0">
      <w:pPr>
        <w:pStyle w:val="RAN1bullet1"/>
        <w:numPr>
          <w:ilvl w:val="0"/>
          <w:numId w:val="0"/>
        </w:numPr>
        <w:ind w:hanging="11"/>
      </w:pPr>
    </w:p>
    <w:p w14:paraId="11A36B95" w14:textId="1F7AA036" w:rsidR="00DA0BC7" w:rsidRDefault="00A71DAB" w:rsidP="00DA0BC7">
      <w:pPr>
        <w:pStyle w:val="1"/>
      </w:pPr>
      <w:r>
        <w:t>Discussion</w:t>
      </w:r>
    </w:p>
    <w:p w14:paraId="4562F477" w14:textId="365F812C" w:rsidR="00DA0BC7" w:rsidRDefault="00D552B8" w:rsidP="00DA0BC7">
      <w:pPr>
        <w:pStyle w:val="2"/>
      </w:pPr>
      <w:r>
        <w:t>S</w:t>
      </w:r>
      <w:r w:rsidR="00A71DAB">
        <w:t>eparate initial DL BWP</w:t>
      </w:r>
    </w:p>
    <w:p w14:paraId="0049620F" w14:textId="6B27E46D" w:rsidR="000A584C" w:rsidRDefault="00A71DAB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T</w:t>
      </w:r>
      <w:r>
        <w:rPr>
          <w:b w:val="0"/>
          <w:lang w:val="en-GB"/>
        </w:rPr>
        <w:t xml:space="preserve">he </w:t>
      </w:r>
      <w:r w:rsidR="0066495B">
        <w:rPr>
          <w:b w:val="0"/>
          <w:lang w:val="en-GB"/>
        </w:rPr>
        <w:t xml:space="preserve">following </w:t>
      </w:r>
      <w:r>
        <w:rPr>
          <w:b w:val="0"/>
          <w:lang w:val="en-GB"/>
        </w:rPr>
        <w:t xml:space="preserve">working assumption </w:t>
      </w:r>
      <w:r w:rsidR="0066495B">
        <w:rPr>
          <w:b w:val="0"/>
          <w:lang w:val="en-GB"/>
        </w:rPr>
        <w:t xml:space="preserve">was agreed </w:t>
      </w:r>
      <w:r>
        <w:rPr>
          <w:b w:val="0"/>
          <w:lang w:val="en-GB"/>
        </w:rPr>
        <w:t>in RAN1 #105-e: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A71DAB" w14:paraId="066D4327" w14:textId="77777777" w:rsidTr="00A71DAB">
        <w:tc>
          <w:tcPr>
            <w:tcW w:w="9630" w:type="dxa"/>
          </w:tcPr>
          <w:p w14:paraId="1E809660" w14:textId="77777777" w:rsidR="00A71DAB" w:rsidRPr="00A71DAB" w:rsidRDefault="00A71DAB" w:rsidP="00A71DAB">
            <w:pPr>
              <w:spacing w:after="0"/>
              <w:rPr>
                <w:rFonts w:ascii="Times" w:eastAsia="Batang" w:hAnsi="Times"/>
                <w:szCs w:val="24"/>
              </w:rPr>
            </w:pPr>
            <w:r w:rsidRPr="00A71DAB">
              <w:rPr>
                <w:rFonts w:ascii="Times" w:eastAsia="Batang" w:hAnsi="Times"/>
                <w:szCs w:val="24"/>
                <w:highlight w:val="darkYellow"/>
              </w:rPr>
              <w:t>Working assumption</w:t>
            </w:r>
            <w:r w:rsidRPr="00A71DAB">
              <w:rPr>
                <w:rFonts w:ascii="Times" w:eastAsia="Batang" w:hAnsi="Times"/>
                <w:szCs w:val="24"/>
              </w:rPr>
              <w:t>: At least for TDD, an initial DL BWP for RedCap UEs (which is not expected to exceed the maximum RedCap UE bandwidth) can be optionally configured/defined separately from the initial DL BWP for non-RedCap UEs at least after initial access</w:t>
            </w:r>
          </w:p>
          <w:p w14:paraId="4615B35F" w14:textId="77777777" w:rsidR="00A71DAB" w:rsidRPr="00A71DAB" w:rsidRDefault="00A71DAB" w:rsidP="00A71DAB">
            <w:pPr>
              <w:numPr>
                <w:ilvl w:val="0"/>
                <w:numId w:val="114"/>
              </w:numPr>
              <w:autoSpaceDN w:val="0"/>
              <w:spacing w:after="0" w:line="252" w:lineRule="auto"/>
              <w:contextualSpacing/>
              <w:rPr>
                <w:rFonts w:ascii="Times" w:eastAsia="Batang" w:hAnsi="Times"/>
                <w:szCs w:val="24"/>
                <w:lang w:eastAsia="x-none"/>
              </w:rPr>
            </w:pPr>
            <w:r w:rsidRPr="00A71DAB">
              <w:rPr>
                <w:rFonts w:ascii="Times" w:eastAsia="Batang" w:hAnsi="Times"/>
                <w:szCs w:val="24"/>
                <w:lang w:eastAsia="x-none"/>
              </w:rPr>
              <w:t>FFS the details of the configuration/definition</w:t>
            </w:r>
          </w:p>
          <w:p w14:paraId="498F1CD3" w14:textId="77777777" w:rsidR="00A71DAB" w:rsidRPr="00A71DAB" w:rsidRDefault="00A71DAB" w:rsidP="00A71DAB">
            <w:pPr>
              <w:numPr>
                <w:ilvl w:val="1"/>
                <w:numId w:val="114"/>
              </w:numPr>
              <w:autoSpaceDN w:val="0"/>
              <w:spacing w:after="0" w:line="252" w:lineRule="auto"/>
              <w:contextualSpacing/>
              <w:rPr>
                <w:rFonts w:ascii="Times" w:eastAsia="Batang" w:hAnsi="Times"/>
                <w:szCs w:val="24"/>
                <w:lang w:eastAsia="x-none"/>
              </w:rPr>
            </w:pPr>
            <w:r w:rsidRPr="00A71DAB">
              <w:rPr>
                <w:rFonts w:ascii="Times" w:eastAsia="Batang" w:hAnsi="Times"/>
                <w:szCs w:val="24"/>
                <w:lang w:eastAsia="x-none"/>
              </w:rPr>
              <w:t xml:space="preserve">The configuration for a separately configured initial DL BWP for RedCap UEs is </w:t>
            </w:r>
            <w:proofErr w:type="spellStart"/>
            <w:r w:rsidRPr="00A71DAB">
              <w:rPr>
                <w:rFonts w:ascii="Times" w:eastAsia="Batang" w:hAnsi="Times"/>
                <w:szCs w:val="24"/>
                <w:lang w:eastAsia="x-none"/>
              </w:rPr>
              <w:t>signaled</w:t>
            </w:r>
            <w:proofErr w:type="spellEnd"/>
            <w:r w:rsidRPr="00A71DAB">
              <w:rPr>
                <w:rFonts w:ascii="Times" w:eastAsia="Batang" w:hAnsi="Times"/>
                <w:szCs w:val="24"/>
                <w:lang w:eastAsia="x-none"/>
              </w:rPr>
              <w:t xml:space="preserve"> in SIB.</w:t>
            </w:r>
          </w:p>
          <w:p w14:paraId="1251B847" w14:textId="77777777" w:rsidR="00A71DAB" w:rsidRPr="00A71DAB" w:rsidRDefault="00A71DAB" w:rsidP="00A71DAB">
            <w:pPr>
              <w:numPr>
                <w:ilvl w:val="1"/>
                <w:numId w:val="114"/>
              </w:numPr>
              <w:autoSpaceDN w:val="0"/>
              <w:spacing w:after="0" w:line="252" w:lineRule="auto"/>
              <w:contextualSpacing/>
              <w:rPr>
                <w:rFonts w:ascii="Times" w:eastAsia="Batang" w:hAnsi="Times"/>
                <w:szCs w:val="24"/>
                <w:lang w:eastAsia="x-none"/>
              </w:rPr>
            </w:pPr>
            <w:r w:rsidRPr="00A71DAB">
              <w:rPr>
                <w:rFonts w:ascii="Times" w:eastAsia="Batang" w:hAnsi="Times"/>
                <w:szCs w:val="24"/>
                <w:lang w:eastAsia="x-none"/>
              </w:rPr>
              <w:t xml:space="preserve">whether to support that separate initial DL BWP for RedCap UEs can include a configuration of CORESET and CSS(s) </w:t>
            </w:r>
          </w:p>
          <w:p w14:paraId="6417254D" w14:textId="77777777" w:rsidR="00A71DAB" w:rsidRPr="00A71DAB" w:rsidRDefault="00A71DAB" w:rsidP="00A71DAB">
            <w:pPr>
              <w:numPr>
                <w:ilvl w:val="1"/>
                <w:numId w:val="114"/>
              </w:numPr>
              <w:autoSpaceDN w:val="0"/>
              <w:spacing w:after="0" w:line="252" w:lineRule="auto"/>
              <w:contextualSpacing/>
              <w:rPr>
                <w:rFonts w:ascii="Times" w:eastAsia="Batang" w:hAnsi="Times"/>
                <w:szCs w:val="24"/>
                <w:lang w:eastAsia="x-none"/>
              </w:rPr>
            </w:pPr>
            <w:r w:rsidRPr="00A71DAB">
              <w:rPr>
                <w:rFonts w:ascii="Times" w:eastAsia="Batang" w:hAnsi="Times"/>
                <w:szCs w:val="24"/>
                <w:lang w:eastAsia="x-none"/>
              </w:rPr>
              <w:t xml:space="preserve">whether part of the configuration can be defined instead of </w:t>
            </w:r>
            <w:proofErr w:type="spellStart"/>
            <w:r w:rsidRPr="00A71DAB">
              <w:rPr>
                <w:rFonts w:ascii="Times" w:eastAsia="Batang" w:hAnsi="Times"/>
                <w:szCs w:val="24"/>
                <w:lang w:eastAsia="x-none"/>
              </w:rPr>
              <w:t>signaled</w:t>
            </w:r>
            <w:proofErr w:type="spellEnd"/>
          </w:p>
          <w:p w14:paraId="66FEECF0" w14:textId="77777777" w:rsidR="00A71DAB" w:rsidRPr="00A71DAB" w:rsidRDefault="00A71DAB" w:rsidP="00A71DAB">
            <w:pPr>
              <w:numPr>
                <w:ilvl w:val="0"/>
                <w:numId w:val="114"/>
              </w:numPr>
              <w:autoSpaceDN w:val="0"/>
              <w:spacing w:after="0" w:line="252" w:lineRule="auto"/>
              <w:contextualSpacing/>
              <w:rPr>
                <w:rFonts w:ascii="Times" w:eastAsia="Batang" w:hAnsi="Times"/>
                <w:szCs w:val="24"/>
                <w:lang w:eastAsia="x-none"/>
              </w:rPr>
            </w:pPr>
            <w:r w:rsidRPr="00A71DAB">
              <w:rPr>
                <w:rFonts w:ascii="Times" w:eastAsia="Batang" w:hAnsi="Times"/>
                <w:szCs w:val="24"/>
                <w:lang w:eastAsia="x-none"/>
              </w:rPr>
              <w:t>If a separate initial DL BWP for RedCap UEs is configured/defined, this separate initial DL BWP for RedCap UEs can be used at least after initial access (i.e., at least after RRC Setup, RRC Resume, or RRC Reestablishment).</w:t>
            </w:r>
          </w:p>
          <w:p w14:paraId="5CD49797" w14:textId="77777777" w:rsidR="00A71DAB" w:rsidRPr="00A71DAB" w:rsidRDefault="00A71DAB" w:rsidP="00A71DAB">
            <w:pPr>
              <w:numPr>
                <w:ilvl w:val="1"/>
                <w:numId w:val="114"/>
              </w:numPr>
              <w:autoSpaceDN w:val="0"/>
              <w:spacing w:after="0" w:line="252" w:lineRule="auto"/>
              <w:contextualSpacing/>
              <w:rPr>
                <w:rFonts w:ascii="Times" w:eastAsia="Batang" w:hAnsi="Times"/>
                <w:szCs w:val="24"/>
                <w:lang w:eastAsia="x-none"/>
              </w:rPr>
            </w:pPr>
            <w:r w:rsidRPr="00A71DAB">
              <w:rPr>
                <w:rFonts w:ascii="Times" w:eastAsia="Batang" w:hAnsi="Times"/>
                <w:szCs w:val="24"/>
                <w:lang w:eastAsia="x-none"/>
              </w:rPr>
              <w:t>FFS during the initial access</w:t>
            </w:r>
          </w:p>
          <w:p w14:paraId="62C864FA" w14:textId="77777777" w:rsidR="00A71DAB" w:rsidRPr="00A71DAB" w:rsidRDefault="00A71DAB" w:rsidP="00A71DAB">
            <w:pPr>
              <w:numPr>
                <w:ilvl w:val="0"/>
                <w:numId w:val="114"/>
              </w:numPr>
              <w:autoSpaceDN w:val="0"/>
              <w:spacing w:after="0" w:line="252" w:lineRule="auto"/>
              <w:contextualSpacing/>
              <w:rPr>
                <w:rFonts w:ascii="Times" w:eastAsia="Batang" w:hAnsi="Times"/>
                <w:szCs w:val="24"/>
                <w:lang w:eastAsia="x-none"/>
              </w:rPr>
            </w:pPr>
            <w:r w:rsidRPr="00A71DAB">
              <w:rPr>
                <w:rFonts w:ascii="Times" w:eastAsia="Batang" w:hAnsi="Times"/>
                <w:szCs w:val="24"/>
                <w:lang w:eastAsia="x-none"/>
              </w:rPr>
              <w:t>FFS: whether a separately configured initial DL BWP for RedCap UEs needs to contain the entire CORESET #0, and, if not, the Redcap UE behaviour for CORESET #0 monitoring</w:t>
            </w:r>
          </w:p>
          <w:p w14:paraId="3CD6C4F4" w14:textId="77777777" w:rsidR="00A71DAB" w:rsidRPr="00A71DAB" w:rsidRDefault="00A71DAB" w:rsidP="00A71DAB">
            <w:pPr>
              <w:numPr>
                <w:ilvl w:val="0"/>
                <w:numId w:val="114"/>
              </w:numPr>
              <w:autoSpaceDN w:val="0"/>
              <w:spacing w:after="0" w:line="252" w:lineRule="auto"/>
              <w:contextualSpacing/>
              <w:rPr>
                <w:rFonts w:ascii="Times" w:eastAsia="Batang" w:hAnsi="Times"/>
                <w:szCs w:val="24"/>
                <w:lang w:eastAsia="x-none"/>
              </w:rPr>
            </w:pPr>
            <w:r w:rsidRPr="00A71DAB">
              <w:rPr>
                <w:rFonts w:ascii="Times" w:eastAsia="Batang" w:hAnsi="Times"/>
                <w:szCs w:val="24"/>
                <w:lang w:eastAsia="x-none"/>
              </w:rPr>
              <w:t>FFS: supported bandwidths in the separate initial DL BWP</w:t>
            </w:r>
          </w:p>
          <w:p w14:paraId="164EA154" w14:textId="77777777" w:rsidR="00A71DAB" w:rsidRPr="00A71DAB" w:rsidRDefault="00A71DAB" w:rsidP="00A71DAB">
            <w:pPr>
              <w:numPr>
                <w:ilvl w:val="0"/>
                <w:numId w:val="114"/>
              </w:numPr>
              <w:autoSpaceDN w:val="0"/>
              <w:spacing w:after="0" w:line="252" w:lineRule="auto"/>
              <w:contextualSpacing/>
              <w:rPr>
                <w:rFonts w:ascii="Times" w:eastAsia="Batang" w:hAnsi="Times"/>
                <w:szCs w:val="24"/>
                <w:lang w:eastAsia="x-none"/>
              </w:rPr>
            </w:pPr>
            <w:r w:rsidRPr="00A71DAB">
              <w:rPr>
                <w:rFonts w:ascii="Times" w:eastAsia="Batang" w:hAnsi="Times"/>
                <w:szCs w:val="24"/>
                <w:lang w:eastAsia="x-none"/>
              </w:rPr>
              <w:t>FFS: whether additional SSB is transmitted in the separately configured initial DL BWP for RedCap UEs</w:t>
            </w:r>
          </w:p>
          <w:p w14:paraId="49F99245" w14:textId="3C3284A4" w:rsidR="00A71DAB" w:rsidRDefault="00A71DAB" w:rsidP="00A71DAB">
            <w:pPr>
              <w:numPr>
                <w:ilvl w:val="0"/>
                <w:numId w:val="114"/>
              </w:numPr>
              <w:autoSpaceDN w:val="0"/>
              <w:spacing w:after="0" w:line="252" w:lineRule="auto"/>
              <w:contextualSpacing/>
              <w:rPr>
                <w:b/>
              </w:rPr>
            </w:pPr>
            <w:r w:rsidRPr="00A71DAB">
              <w:rPr>
                <w:rFonts w:ascii="Times" w:eastAsia="Batang" w:hAnsi="Times"/>
                <w:szCs w:val="24"/>
                <w:lang w:val="sv-SE" w:eastAsia="x-none"/>
              </w:rPr>
              <w:t>FFS: FDD case</w:t>
            </w:r>
          </w:p>
        </w:tc>
      </w:tr>
    </w:tbl>
    <w:p w14:paraId="2888BC3D" w14:textId="77777777" w:rsidR="00A71DAB" w:rsidRDefault="00A71DAB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63BC653" w14:textId="53938C09" w:rsidR="00A71DAB" w:rsidRDefault="00D12B77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The details of the configuration</w:t>
      </w:r>
      <w:r w:rsidR="009428AF">
        <w:rPr>
          <w:b w:val="0"/>
          <w:lang w:val="en-GB"/>
        </w:rPr>
        <w:t>/definition</w:t>
      </w:r>
      <w:r>
        <w:rPr>
          <w:b w:val="0"/>
          <w:lang w:val="en-GB"/>
        </w:rPr>
        <w:t xml:space="preserve"> on separate initial DL BWP are FFS. In our view, t</w:t>
      </w:r>
      <w:r w:rsidRPr="00D12B77">
        <w:rPr>
          <w:b w:val="0"/>
          <w:lang w:val="en-GB"/>
        </w:rPr>
        <w:t xml:space="preserve">he configuration for a separately configured initial DL BWP for RedCap UEs and configuration on BW, CORESET and CSS in the BWP should be </w:t>
      </w:r>
      <w:proofErr w:type="spellStart"/>
      <w:r w:rsidRPr="00D12B77">
        <w:rPr>
          <w:b w:val="0"/>
          <w:lang w:val="en-GB"/>
        </w:rPr>
        <w:t>signa</w:t>
      </w:r>
      <w:r w:rsidR="00BD0FBA">
        <w:rPr>
          <w:b w:val="0"/>
          <w:lang w:val="en-GB"/>
        </w:rPr>
        <w:t>l</w:t>
      </w:r>
      <w:r w:rsidRPr="00D12B77">
        <w:rPr>
          <w:b w:val="0"/>
          <w:lang w:val="en-GB"/>
        </w:rPr>
        <w:t>ed</w:t>
      </w:r>
      <w:proofErr w:type="spellEnd"/>
      <w:r w:rsidRPr="00D12B77">
        <w:rPr>
          <w:b w:val="0"/>
          <w:lang w:val="en-GB"/>
        </w:rPr>
        <w:t xml:space="preserve"> in SIB</w:t>
      </w:r>
      <w:r>
        <w:rPr>
          <w:b w:val="0"/>
          <w:lang w:val="en-GB"/>
        </w:rPr>
        <w:t xml:space="preserve">. This enables more flexible configuration than </w:t>
      </w:r>
      <w:r w:rsidR="00C349F6" w:rsidRPr="00D12B77">
        <w:rPr>
          <w:b w:val="0"/>
          <w:lang w:val="en-GB"/>
        </w:rPr>
        <w:t>fixed in the specification</w:t>
      </w:r>
      <w:r>
        <w:rPr>
          <w:b w:val="0"/>
          <w:lang w:val="en-GB"/>
        </w:rPr>
        <w:t xml:space="preserve">. </w:t>
      </w:r>
      <w:r w:rsidRPr="00D12B77">
        <w:rPr>
          <w:b w:val="0"/>
          <w:lang w:val="en-GB"/>
        </w:rPr>
        <w:t>The limitation of SIB size should be discussed/addressed in RAN2.</w:t>
      </w:r>
    </w:p>
    <w:p w14:paraId="31AA6D41" w14:textId="722E3578" w:rsidR="00D12B77" w:rsidRDefault="00D12B77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C8DF090" w14:textId="39463E2F" w:rsidR="00BD0FBA" w:rsidRDefault="00BD0FBA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Regarding the remaining FFS points, our view is as follows:</w:t>
      </w:r>
    </w:p>
    <w:p w14:paraId="1445628D" w14:textId="6A498E27" w:rsidR="00BD0FBA" w:rsidRPr="00BD0FBA" w:rsidRDefault="00BD0FBA" w:rsidP="00BD0FBA">
      <w:pPr>
        <w:pStyle w:val="Proposal"/>
        <w:numPr>
          <w:ilvl w:val="0"/>
          <w:numId w:val="113"/>
        </w:numPr>
        <w:tabs>
          <w:tab w:val="left" w:pos="0"/>
        </w:tabs>
        <w:rPr>
          <w:b w:val="0"/>
          <w:bCs/>
        </w:rPr>
      </w:pPr>
      <w:r w:rsidRPr="00BD0FBA">
        <w:rPr>
          <w:b w:val="0"/>
          <w:bCs/>
        </w:rPr>
        <w:t xml:space="preserve">The separate initial DL BWP </w:t>
      </w:r>
      <w:r w:rsidR="009428AF">
        <w:rPr>
          <w:b w:val="0"/>
          <w:bCs/>
        </w:rPr>
        <w:t>should be</w:t>
      </w:r>
      <w:r w:rsidRPr="00BD0FBA">
        <w:rPr>
          <w:b w:val="0"/>
          <w:bCs/>
        </w:rPr>
        <w:t xml:space="preserve"> supported also during initial access</w:t>
      </w:r>
    </w:p>
    <w:p w14:paraId="44E264F5" w14:textId="06032E4D" w:rsidR="00BD0FBA" w:rsidRPr="00BD0FBA" w:rsidRDefault="00BD0FBA" w:rsidP="00BD0FBA">
      <w:pPr>
        <w:pStyle w:val="Proposal"/>
        <w:numPr>
          <w:ilvl w:val="0"/>
          <w:numId w:val="113"/>
        </w:numPr>
        <w:tabs>
          <w:tab w:val="left" w:pos="0"/>
        </w:tabs>
        <w:rPr>
          <w:b w:val="0"/>
          <w:bCs/>
        </w:rPr>
      </w:pPr>
      <w:r w:rsidRPr="00BD0FBA">
        <w:rPr>
          <w:b w:val="0"/>
          <w:bCs/>
        </w:rPr>
        <w:t xml:space="preserve">The separate initial DL BWP </w:t>
      </w:r>
      <w:r w:rsidR="009428AF">
        <w:rPr>
          <w:b w:val="0"/>
          <w:bCs/>
        </w:rPr>
        <w:t>should be</w:t>
      </w:r>
      <w:r w:rsidRPr="00BD0FBA">
        <w:rPr>
          <w:b w:val="0"/>
          <w:bCs/>
        </w:rPr>
        <w:t xml:space="preserve"> supported also for FDD</w:t>
      </w:r>
    </w:p>
    <w:p w14:paraId="3BC0ADCE" w14:textId="0394C31B" w:rsidR="00BD0FBA" w:rsidRPr="00BD0FBA" w:rsidRDefault="00BD0FBA" w:rsidP="00953484">
      <w:pPr>
        <w:pStyle w:val="Proposal"/>
        <w:numPr>
          <w:ilvl w:val="0"/>
          <w:numId w:val="113"/>
        </w:numPr>
        <w:tabs>
          <w:tab w:val="left" w:pos="0"/>
        </w:tabs>
        <w:rPr>
          <w:b w:val="0"/>
        </w:rPr>
      </w:pPr>
      <w:r w:rsidRPr="00BD0FBA">
        <w:rPr>
          <w:b w:val="0"/>
          <w:bCs/>
        </w:rPr>
        <w:t xml:space="preserve">The additional SSB in the separate initial DL BWP </w:t>
      </w:r>
      <w:r w:rsidR="009428AF">
        <w:rPr>
          <w:b w:val="0"/>
          <w:bCs/>
        </w:rPr>
        <w:t>should be</w:t>
      </w:r>
      <w:r w:rsidRPr="00BD0FBA">
        <w:rPr>
          <w:b w:val="0"/>
          <w:bCs/>
        </w:rPr>
        <w:t xml:space="preserve"> supported</w:t>
      </w:r>
      <w:r w:rsidR="0082300E">
        <w:rPr>
          <w:b w:val="0"/>
          <w:bCs/>
        </w:rPr>
        <w:t xml:space="preserve">. The non-CD SSB </w:t>
      </w:r>
      <w:r w:rsidR="00E06FAB">
        <w:rPr>
          <w:b w:val="0"/>
          <w:bCs/>
        </w:rPr>
        <w:t xml:space="preserve">by Rel-15/16 configuration </w:t>
      </w:r>
      <w:r w:rsidR="0082300E">
        <w:rPr>
          <w:b w:val="0"/>
          <w:bCs/>
        </w:rPr>
        <w:t>can be utilized.</w:t>
      </w:r>
    </w:p>
    <w:p w14:paraId="71C63B25" w14:textId="0E4DBC56" w:rsidR="00D12B77" w:rsidRPr="00BD0FBA" w:rsidRDefault="00BD0FBA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>
        <w:rPr>
          <w:b w:val="0"/>
          <w:lang w:val="en-GB"/>
        </w:rPr>
        <w:t xml:space="preserve">The three bullets above are useful so that </w:t>
      </w:r>
      <w:r w:rsidRPr="00BD0FBA">
        <w:rPr>
          <w:b w:val="0"/>
          <w:lang w:val="en-GB"/>
        </w:rPr>
        <w:t>the gNB can determine the configuration for RedCap based on the possible number of RedCap UEs or resource usage</w:t>
      </w:r>
      <w:r>
        <w:rPr>
          <w:rFonts w:hint="eastAsia"/>
          <w:b w:val="0"/>
          <w:lang w:val="en-GB"/>
        </w:rPr>
        <w:t>.</w:t>
      </w:r>
      <w:r w:rsidR="0082300E">
        <w:rPr>
          <w:b w:val="0"/>
          <w:lang w:val="en-GB"/>
        </w:rPr>
        <w:t xml:space="preserve"> The reason to support for FDD is to </w:t>
      </w:r>
      <w:r w:rsidR="00124A0E">
        <w:rPr>
          <w:b w:val="0"/>
          <w:lang w:val="en-GB"/>
        </w:rPr>
        <w:t xml:space="preserve">have commonality </w:t>
      </w:r>
      <w:r w:rsidR="0082300E">
        <w:rPr>
          <w:b w:val="0"/>
          <w:lang w:val="en-GB"/>
        </w:rPr>
        <w:t>between TDD and FDD.</w:t>
      </w:r>
    </w:p>
    <w:p w14:paraId="34439DB9" w14:textId="6DC0B3E5" w:rsidR="00A71DAB" w:rsidRDefault="00A71DAB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4C24943" w14:textId="54A39864" w:rsidR="0082300E" w:rsidRDefault="0082300E" w:rsidP="0082300E">
      <w:pPr>
        <w:pStyle w:val="Proposal"/>
      </w:pPr>
      <w:bookmarkStart w:id="1" w:name="DL"/>
      <w:r>
        <w:rPr>
          <w:rFonts w:hint="eastAsia"/>
        </w:rPr>
        <w:t>P</w:t>
      </w:r>
      <w:r>
        <w:t>roposal 1:</w:t>
      </w:r>
      <w:r>
        <w:tab/>
        <w:t>T</w:t>
      </w:r>
      <w:r w:rsidRPr="0082300E">
        <w:t>he configuration for a separately configured initial DL BWP for RedCap UEs and configuration on BW, CORESET and CSS in the BWP should be signaled in SIB (</w:t>
      </w:r>
      <w:proofErr w:type="gramStart"/>
      <w:r w:rsidRPr="0082300E">
        <w:t>i.e.</w:t>
      </w:r>
      <w:proofErr w:type="gramEnd"/>
      <w:r w:rsidRPr="0082300E">
        <w:t xml:space="preserve"> not fixed in the specification).</w:t>
      </w:r>
    </w:p>
    <w:p w14:paraId="16D799C3" w14:textId="51A8EDCF" w:rsidR="0082300E" w:rsidRDefault="0082300E" w:rsidP="0082300E">
      <w:pPr>
        <w:pStyle w:val="Proposal"/>
      </w:pPr>
      <w:r>
        <w:rPr>
          <w:rFonts w:hint="eastAsia"/>
        </w:rPr>
        <w:t>P</w:t>
      </w:r>
      <w:r>
        <w:t>roposal 2:</w:t>
      </w:r>
      <w:r>
        <w:tab/>
        <w:t>The separate initial DL BWP should be supported also during initial access</w:t>
      </w:r>
      <w:r w:rsidR="00481903">
        <w:t>.</w:t>
      </w:r>
    </w:p>
    <w:p w14:paraId="68328283" w14:textId="2C2CE70F" w:rsidR="0082300E" w:rsidRDefault="0082300E" w:rsidP="0082300E">
      <w:pPr>
        <w:pStyle w:val="Proposal"/>
      </w:pPr>
      <w:r>
        <w:t>Proposal 3:</w:t>
      </w:r>
      <w:r>
        <w:tab/>
        <w:t>The separate initial DL BWP should be supported also for FDD</w:t>
      </w:r>
      <w:r w:rsidR="00481903">
        <w:t>.</w:t>
      </w:r>
    </w:p>
    <w:p w14:paraId="231A04BA" w14:textId="063D9088" w:rsidR="0082300E" w:rsidRPr="0082300E" w:rsidRDefault="0082300E" w:rsidP="0082300E">
      <w:pPr>
        <w:pStyle w:val="Proposal"/>
      </w:pPr>
      <w:r>
        <w:lastRenderedPageBreak/>
        <w:t>Proposal 4:</w:t>
      </w:r>
      <w:r>
        <w:tab/>
        <w:t xml:space="preserve">The additional SSB in the separate initial DL BWP should be supported. </w:t>
      </w:r>
      <w:r w:rsidR="00E06FAB" w:rsidRPr="00E06FAB">
        <w:t>The non-CD SSB by Rel-15/16 configuration can be utilized.</w:t>
      </w:r>
    </w:p>
    <w:bookmarkEnd w:id="1"/>
    <w:p w14:paraId="067CD723" w14:textId="77777777" w:rsidR="0082300E" w:rsidRDefault="0082300E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3C2219B4" w14:textId="078D9A6A" w:rsidR="00A71DAB" w:rsidRDefault="00A71DAB" w:rsidP="00A71DAB">
      <w:pPr>
        <w:pStyle w:val="2"/>
        <w:numPr>
          <w:ilvl w:val="1"/>
          <w:numId w:val="1"/>
        </w:numPr>
        <w:ind w:left="627" w:hanging="627"/>
      </w:pPr>
      <w:r>
        <w:t>Separate initial UL BWP</w:t>
      </w:r>
    </w:p>
    <w:p w14:paraId="1380E259" w14:textId="1755F96E" w:rsidR="00A71DAB" w:rsidRPr="008F21E9" w:rsidRDefault="008F21E9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T</w:t>
      </w:r>
      <w:r>
        <w:rPr>
          <w:b w:val="0"/>
          <w:lang w:val="en-GB"/>
        </w:rPr>
        <w:t>he agreement in RAN1 #105-e: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8F21E9" w14:paraId="42BF76C7" w14:textId="77777777" w:rsidTr="008F21E9">
        <w:tc>
          <w:tcPr>
            <w:tcW w:w="9630" w:type="dxa"/>
          </w:tcPr>
          <w:p w14:paraId="1CFB3C3B" w14:textId="77777777" w:rsidR="008F21E9" w:rsidRPr="00685F65" w:rsidRDefault="008F21E9" w:rsidP="008F21E9">
            <w:pPr>
              <w:spacing w:after="0"/>
              <w:rPr>
                <w:rFonts w:ascii="Times" w:eastAsia="Batang" w:hAnsi="Times"/>
                <w:szCs w:val="24"/>
              </w:rPr>
            </w:pPr>
            <w:r w:rsidRPr="00685F65">
              <w:rPr>
                <w:rFonts w:ascii="Times" w:eastAsia="Batang" w:hAnsi="Times"/>
                <w:szCs w:val="24"/>
                <w:highlight w:val="green"/>
              </w:rPr>
              <w:t>Agreements:</w:t>
            </w:r>
          </w:p>
          <w:p w14:paraId="6D42751A" w14:textId="77777777" w:rsidR="008F21E9" w:rsidRPr="00685F65" w:rsidRDefault="008F21E9" w:rsidP="008F21E9">
            <w:pPr>
              <w:numPr>
                <w:ilvl w:val="0"/>
                <w:numId w:val="114"/>
              </w:numPr>
              <w:spacing w:after="0" w:line="252" w:lineRule="auto"/>
              <w:rPr>
                <w:rFonts w:ascii="Times" w:eastAsia="Times New Roman" w:hAnsi="Times" w:cs="Times"/>
                <w:lang w:eastAsia="ja-JP"/>
              </w:rPr>
            </w:pPr>
            <w:r w:rsidRPr="00685F65">
              <w:rPr>
                <w:rFonts w:ascii="Times" w:eastAsia="Times New Roman" w:hAnsi="Times" w:cs="Times"/>
                <w:lang w:eastAsia="ja-JP"/>
              </w:rPr>
              <w:t>Both during and after initial access, the scenario where the initial UL BWP for non-RedCap UEs is configured to be wider than the maximum RedCap UE bandwidth is allowed.</w:t>
            </w:r>
          </w:p>
          <w:p w14:paraId="29936633" w14:textId="77777777" w:rsidR="008F21E9" w:rsidRPr="00685F65" w:rsidRDefault="008F21E9" w:rsidP="008F21E9">
            <w:pPr>
              <w:numPr>
                <w:ilvl w:val="0"/>
                <w:numId w:val="114"/>
              </w:numPr>
              <w:spacing w:after="0" w:line="252" w:lineRule="auto"/>
              <w:rPr>
                <w:rFonts w:ascii="Times" w:eastAsia="Times New Roman" w:hAnsi="Times" w:cs="Times"/>
                <w:lang w:eastAsia="ja-JP"/>
              </w:rPr>
            </w:pPr>
            <w:r w:rsidRPr="00685F65">
              <w:rPr>
                <w:rFonts w:ascii="Times" w:eastAsia="Times New Roman" w:hAnsi="Times" w:cs="Times"/>
                <w:highlight w:val="darkYellow"/>
                <w:lang w:eastAsia="ja-JP"/>
              </w:rPr>
              <w:t>Working assumption</w:t>
            </w:r>
            <w:r w:rsidRPr="00685F65">
              <w:rPr>
                <w:rFonts w:ascii="Times" w:eastAsia="Times New Roman" w:hAnsi="Times" w:cs="Times"/>
                <w:lang w:eastAsia="ja-JP"/>
              </w:rPr>
              <w:t>: Both during and after initial access, for the scenario where the initial UL BWP for non-RedCap UEs is configured to be wider than the RedCap UE bandwidth, a separate initial UL BWP no wider than the RedCap UE maximum bandwidth is configured/defined for RedCap UEs.</w:t>
            </w:r>
          </w:p>
          <w:p w14:paraId="16C480D5" w14:textId="77777777" w:rsidR="008F21E9" w:rsidRPr="00685F65" w:rsidRDefault="008F21E9" w:rsidP="008F21E9">
            <w:pPr>
              <w:numPr>
                <w:ilvl w:val="1"/>
                <w:numId w:val="114"/>
              </w:numPr>
              <w:spacing w:after="0" w:line="252" w:lineRule="auto"/>
              <w:rPr>
                <w:rFonts w:ascii="Times" w:eastAsia="Times New Roman" w:hAnsi="Times" w:cs="Times"/>
                <w:lang w:eastAsia="ja-JP"/>
              </w:rPr>
            </w:pPr>
            <w:r w:rsidRPr="00685F65">
              <w:rPr>
                <w:rFonts w:ascii="Times" w:eastAsia="Times New Roman" w:hAnsi="Times" w:cs="Times"/>
                <w:lang w:eastAsia="ja-JP"/>
              </w:rPr>
              <w:t>FFS: whether/how to avoid or minimize PUSCH resource fragmentation due to PUCCH transmission for the above case</w:t>
            </w:r>
          </w:p>
          <w:p w14:paraId="0B8F17BD" w14:textId="77777777" w:rsidR="008F21E9" w:rsidRPr="00685F65" w:rsidRDefault="008F21E9" w:rsidP="008F21E9">
            <w:pPr>
              <w:numPr>
                <w:ilvl w:val="1"/>
                <w:numId w:val="114"/>
              </w:numPr>
              <w:spacing w:after="0" w:line="252" w:lineRule="auto"/>
              <w:rPr>
                <w:b/>
              </w:rPr>
            </w:pPr>
            <w:r w:rsidRPr="00685F65">
              <w:rPr>
                <w:rFonts w:ascii="Times" w:eastAsia="Times New Roman" w:hAnsi="Times" w:cs="Times"/>
                <w:lang w:eastAsia="ja-JP"/>
              </w:rPr>
              <w:t xml:space="preserve">Support the case when the centre frequency is assumed to be the same for the initial DL and UL BWPs in TDD. </w:t>
            </w:r>
          </w:p>
          <w:p w14:paraId="79A825CF" w14:textId="00C6B084" w:rsidR="008F21E9" w:rsidRPr="008F21E9" w:rsidRDefault="008F21E9" w:rsidP="008F21E9">
            <w:pPr>
              <w:numPr>
                <w:ilvl w:val="2"/>
                <w:numId w:val="114"/>
              </w:numPr>
              <w:spacing w:after="0" w:line="252" w:lineRule="auto"/>
              <w:rPr>
                <w:b/>
              </w:rPr>
            </w:pPr>
            <w:r w:rsidRPr="00685F65">
              <w:rPr>
                <w:rFonts w:ascii="Times" w:eastAsia="Times New Roman" w:hAnsi="Times" w:cs="Times"/>
              </w:rPr>
              <w:t xml:space="preserve">FFS </w:t>
            </w:r>
            <w:proofErr w:type="gramStart"/>
            <w:r w:rsidRPr="00685F65">
              <w:rPr>
                <w:rFonts w:ascii="Times" w:eastAsia="Times New Roman" w:hAnsi="Times" w:cs="Times"/>
              </w:rPr>
              <w:t>whether or not</w:t>
            </w:r>
            <w:proofErr w:type="gramEnd"/>
            <w:r w:rsidRPr="00685F65">
              <w:rPr>
                <w:rFonts w:ascii="Times" w:eastAsia="Times New Roman" w:hAnsi="Times" w:cs="Times"/>
              </w:rPr>
              <w:t xml:space="preserve"> to additionally support the case when the centre frequency is different; if so, how to minimize centre frequency retuning</w:t>
            </w:r>
          </w:p>
        </w:tc>
      </w:tr>
    </w:tbl>
    <w:p w14:paraId="74C3F62E" w14:textId="77777777" w:rsidR="00685F65" w:rsidRPr="008F21E9" w:rsidRDefault="00685F65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7F5D4496" w14:textId="74AC56C8" w:rsidR="00685F65" w:rsidRDefault="008F21E9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W</w:t>
      </w:r>
      <w:r>
        <w:rPr>
          <w:b w:val="0"/>
          <w:lang w:val="en-GB"/>
        </w:rPr>
        <w:t xml:space="preserve">e understand several companies proposed to address the PUSCH resource fragmentation due to PUCCH. However, </w:t>
      </w:r>
      <w:r w:rsidR="002C71E8">
        <w:rPr>
          <w:b w:val="0"/>
          <w:lang w:val="en-GB"/>
        </w:rPr>
        <w:t xml:space="preserve">our view is no need to have </w:t>
      </w:r>
      <w:r>
        <w:rPr>
          <w:b w:val="0"/>
          <w:lang w:val="en-GB"/>
        </w:rPr>
        <w:t>the spec</w:t>
      </w:r>
      <w:r w:rsidR="002C71E8">
        <w:rPr>
          <w:b w:val="0"/>
          <w:lang w:val="en-GB"/>
        </w:rPr>
        <w:t>ification</w:t>
      </w:r>
      <w:r>
        <w:rPr>
          <w:b w:val="0"/>
          <w:lang w:val="en-GB"/>
        </w:rPr>
        <w:t xml:space="preserve"> change because of the following reasons:</w:t>
      </w:r>
    </w:p>
    <w:p w14:paraId="34EA0294" w14:textId="29A8DB0B" w:rsidR="008F21E9" w:rsidRPr="008F21E9" w:rsidRDefault="008F21E9" w:rsidP="008F21E9">
      <w:pPr>
        <w:pStyle w:val="Proposal"/>
        <w:numPr>
          <w:ilvl w:val="0"/>
          <w:numId w:val="113"/>
        </w:numPr>
        <w:tabs>
          <w:tab w:val="clear" w:pos="1701"/>
          <w:tab w:val="left" w:pos="0"/>
        </w:tabs>
        <w:rPr>
          <w:b w:val="0"/>
        </w:rPr>
      </w:pPr>
      <w:r w:rsidRPr="008F21E9">
        <w:rPr>
          <w:b w:val="0"/>
        </w:rPr>
        <w:t>Wide band transmission is often difficult due to power shortage (except cell center)</w:t>
      </w:r>
    </w:p>
    <w:p w14:paraId="1071B0AD" w14:textId="30315F34" w:rsidR="008F21E9" w:rsidRPr="008F21E9" w:rsidRDefault="002C71E8" w:rsidP="008F21E9">
      <w:pPr>
        <w:pStyle w:val="Proposal"/>
        <w:numPr>
          <w:ilvl w:val="0"/>
          <w:numId w:val="113"/>
        </w:numPr>
        <w:tabs>
          <w:tab w:val="clear" w:pos="1701"/>
          <w:tab w:val="left" w:pos="0"/>
        </w:tabs>
        <w:rPr>
          <w:b w:val="0"/>
        </w:rPr>
      </w:pPr>
      <w:r>
        <w:rPr>
          <w:b w:val="0"/>
        </w:rPr>
        <w:t xml:space="preserve">The functionality </w:t>
      </w:r>
      <w:r w:rsidR="008F21E9">
        <w:rPr>
          <w:b w:val="0"/>
        </w:rPr>
        <w:t>‘</w:t>
      </w:r>
      <w:r w:rsidR="008F21E9" w:rsidRPr="008F21E9">
        <w:rPr>
          <w:b w:val="0"/>
        </w:rPr>
        <w:t>Almost contiguous allocation</w:t>
      </w:r>
      <w:r w:rsidR="008F21E9">
        <w:rPr>
          <w:b w:val="0"/>
        </w:rPr>
        <w:t>’</w:t>
      </w:r>
      <w:r w:rsidR="008F21E9" w:rsidRPr="008F21E9">
        <w:rPr>
          <w:b w:val="0"/>
        </w:rPr>
        <w:t xml:space="preserve"> supported by non-RedCap UE</w:t>
      </w:r>
      <w:r>
        <w:rPr>
          <w:b w:val="0"/>
        </w:rPr>
        <w:t xml:space="preserve"> can be used</w:t>
      </w:r>
      <w:r w:rsidR="00F101A2">
        <w:rPr>
          <w:b w:val="0"/>
        </w:rPr>
        <w:t>.</w:t>
      </w:r>
    </w:p>
    <w:p w14:paraId="7319E96B" w14:textId="5A4A8906" w:rsidR="008F21E9" w:rsidRPr="008F21E9" w:rsidRDefault="008F21E9" w:rsidP="008F21E9">
      <w:pPr>
        <w:pStyle w:val="Proposal"/>
        <w:numPr>
          <w:ilvl w:val="0"/>
          <w:numId w:val="113"/>
        </w:numPr>
        <w:tabs>
          <w:tab w:val="clear" w:pos="1701"/>
          <w:tab w:val="left" w:pos="0"/>
        </w:tabs>
        <w:rPr>
          <w:b w:val="0"/>
        </w:rPr>
      </w:pPr>
      <w:r w:rsidRPr="008F21E9">
        <w:rPr>
          <w:b w:val="0"/>
          <w:lang w:val="en-GB"/>
        </w:rPr>
        <w:t>Fragmentation can be mitigated by proper scheduling of RedCap PUCCH</w:t>
      </w:r>
      <w:r w:rsidR="00E205B0">
        <w:rPr>
          <w:b w:val="0"/>
          <w:lang w:val="en-GB"/>
        </w:rPr>
        <w:t xml:space="preserve"> in time or frequency domain.</w:t>
      </w:r>
    </w:p>
    <w:p w14:paraId="5341ACA7" w14:textId="01D20BA5" w:rsidR="00685F65" w:rsidRDefault="00685F65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72157867" w14:textId="1C47BB5E" w:rsidR="001445F5" w:rsidRDefault="001445F5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O</w:t>
      </w:r>
      <w:r>
        <w:rPr>
          <w:b w:val="0"/>
          <w:lang w:val="en-GB"/>
        </w:rPr>
        <w:t xml:space="preserve">n the other hand, we propose </w:t>
      </w:r>
      <w:r w:rsidR="00DE1059">
        <w:rPr>
          <w:b w:val="0"/>
          <w:lang w:val="en-GB"/>
        </w:rPr>
        <w:t xml:space="preserve">to confirm the working assumption that </w:t>
      </w:r>
      <w:r w:rsidRPr="001445F5">
        <w:rPr>
          <w:b w:val="0"/>
          <w:lang w:val="en-GB"/>
        </w:rPr>
        <w:t xml:space="preserve">different </w:t>
      </w:r>
      <w:proofErr w:type="spellStart"/>
      <w:r w:rsidRPr="001445F5">
        <w:rPr>
          <w:b w:val="0"/>
          <w:lang w:val="en-GB"/>
        </w:rPr>
        <w:t>center</w:t>
      </w:r>
      <w:proofErr w:type="spellEnd"/>
      <w:r w:rsidRPr="001445F5">
        <w:rPr>
          <w:b w:val="0"/>
          <w:lang w:val="en-GB"/>
        </w:rPr>
        <w:t xml:space="preserve"> frequency between DL and UL BWP</w:t>
      </w:r>
      <w:r w:rsidR="00DE1059">
        <w:rPr>
          <w:b w:val="0"/>
          <w:lang w:val="en-GB"/>
        </w:rPr>
        <w:t xml:space="preserve"> in TDD</w:t>
      </w:r>
      <w:r w:rsidR="007C3066">
        <w:rPr>
          <w:b w:val="0"/>
          <w:lang w:val="en-GB"/>
        </w:rPr>
        <w:t xml:space="preserve">. It would be useful </w:t>
      </w:r>
      <w:r w:rsidR="007C3066" w:rsidRPr="007C3066">
        <w:rPr>
          <w:b w:val="0"/>
          <w:lang w:val="en-GB"/>
        </w:rPr>
        <w:t>to relief scheduler restriction even if fast BWP change is not supported.</w:t>
      </w:r>
    </w:p>
    <w:p w14:paraId="6710C1B6" w14:textId="2F7A6964" w:rsidR="00A71DAB" w:rsidRDefault="00A71DAB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0629DCFA" w14:textId="4EA9EC99" w:rsidR="007C3066" w:rsidRDefault="007C3066" w:rsidP="007C3066">
      <w:pPr>
        <w:pStyle w:val="Proposal"/>
        <w:rPr>
          <w:lang w:val="en-GB"/>
        </w:rPr>
      </w:pPr>
      <w:bookmarkStart w:id="2" w:name="PUSCH"/>
      <w:r>
        <w:t>Proposal 5:</w:t>
      </w:r>
      <w:r>
        <w:tab/>
      </w:r>
      <w:r w:rsidRPr="007C3066">
        <w:rPr>
          <w:lang w:val="en-GB"/>
        </w:rPr>
        <w:t>The spec change to avoid/minimize PUSCH fragmentation would not be required</w:t>
      </w:r>
      <w:r>
        <w:rPr>
          <w:rFonts w:hint="eastAsia"/>
          <w:lang w:val="en-GB"/>
        </w:rPr>
        <w:t>.</w:t>
      </w:r>
    </w:p>
    <w:p w14:paraId="67E67E53" w14:textId="06EBD194" w:rsidR="007C3066" w:rsidRPr="007C3066" w:rsidRDefault="007C3066" w:rsidP="007C3066">
      <w:pPr>
        <w:pStyle w:val="Proposal"/>
      </w:pPr>
      <w:r>
        <w:rPr>
          <w:rFonts w:hint="eastAsia"/>
          <w:lang w:val="en-GB"/>
        </w:rPr>
        <w:t>P</w:t>
      </w:r>
      <w:r>
        <w:rPr>
          <w:lang w:val="en-GB"/>
        </w:rPr>
        <w:t>roposal 6:</w:t>
      </w:r>
      <w:r>
        <w:rPr>
          <w:lang w:val="en-GB"/>
        </w:rPr>
        <w:tab/>
        <w:t>T</w:t>
      </w:r>
      <w:r w:rsidR="00DE1059">
        <w:rPr>
          <w:lang w:val="en-GB"/>
        </w:rPr>
        <w:t xml:space="preserve">o confirm </w:t>
      </w:r>
      <w:r w:rsidRPr="007C3066">
        <w:rPr>
          <w:lang w:val="en-GB"/>
        </w:rPr>
        <w:t xml:space="preserve">different </w:t>
      </w:r>
      <w:proofErr w:type="spellStart"/>
      <w:r w:rsidRPr="007C3066">
        <w:rPr>
          <w:lang w:val="en-GB"/>
        </w:rPr>
        <w:t>center</w:t>
      </w:r>
      <w:proofErr w:type="spellEnd"/>
      <w:r w:rsidRPr="007C3066">
        <w:rPr>
          <w:lang w:val="en-GB"/>
        </w:rPr>
        <w:t xml:space="preserve"> frequency between DL and UL BWP </w:t>
      </w:r>
      <w:r w:rsidR="00DE1059">
        <w:rPr>
          <w:lang w:val="en-GB"/>
        </w:rPr>
        <w:t>in TDD</w:t>
      </w:r>
      <w:r>
        <w:rPr>
          <w:lang w:val="en-GB"/>
        </w:rPr>
        <w:t>.</w:t>
      </w:r>
    </w:p>
    <w:bookmarkEnd w:id="2"/>
    <w:p w14:paraId="4E75CEB3" w14:textId="1A5928B3" w:rsidR="007C3066" w:rsidRDefault="007C3066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697B1518" w14:textId="752CE110" w:rsidR="007C3066" w:rsidRDefault="007C3066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T</w:t>
      </w:r>
      <w:r>
        <w:rPr>
          <w:b w:val="0"/>
          <w:lang w:val="en-GB"/>
        </w:rPr>
        <w:t>he working assumption in RAN1 #105-e: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7C3066" w14:paraId="3E47BD2A" w14:textId="77777777" w:rsidTr="007C3066">
        <w:tc>
          <w:tcPr>
            <w:tcW w:w="9630" w:type="dxa"/>
          </w:tcPr>
          <w:p w14:paraId="1C7CF2E7" w14:textId="77777777" w:rsidR="007C3066" w:rsidRPr="007C3066" w:rsidRDefault="007C3066" w:rsidP="007C3066">
            <w:pPr>
              <w:spacing w:after="0"/>
              <w:rPr>
                <w:rFonts w:ascii="Times" w:eastAsia="Times New Roman" w:hAnsi="Times" w:cs="Times"/>
                <w:highlight w:val="darkYellow"/>
                <w:lang w:eastAsia="ja-JP"/>
              </w:rPr>
            </w:pPr>
            <w:r w:rsidRPr="007C3066">
              <w:rPr>
                <w:rFonts w:ascii="Times" w:eastAsia="Times New Roman" w:hAnsi="Times" w:cs="Times"/>
                <w:highlight w:val="darkYellow"/>
                <w:lang w:eastAsia="ja-JP"/>
              </w:rPr>
              <w:t xml:space="preserve">Working assumption: </w:t>
            </w:r>
          </w:p>
          <w:p w14:paraId="007F413E" w14:textId="77777777" w:rsidR="007C3066" w:rsidRPr="007C3066" w:rsidRDefault="007C3066" w:rsidP="007C3066">
            <w:pPr>
              <w:numPr>
                <w:ilvl w:val="0"/>
                <w:numId w:val="116"/>
              </w:numPr>
              <w:spacing w:after="0"/>
              <w:rPr>
                <w:rFonts w:ascii="Times New Roman" w:eastAsia="Batang" w:hAnsi="Times New Roman"/>
              </w:rPr>
            </w:pPr>
            <w:r w:rsidRPr="007C3066">
              <w:rPr>
                <w:rFonts w:ascii="Times" w:eastAsia="Times New Roman" w:hAnsi="Times" w:cs="Times"/>
                <w:lang w:eastAsia="ja-JP"/>
              </w:rPr>
              <w:t>For enabling/supporting that PUCCH (for Msg4/[</w:t>
            </w:r>
            <w:proofErr w:type="spellStart"/>
            <w:r w:rsidRPr="007C3066">
              <w:rPr>
                <w:rFonts w:ascii="Times" w:eastAsia="Times New Roman" w:hAnsi="Times" w:cs="Times"/>
                <w:lang w:eastAsia="ja-JP"/>
              </w:rPr>
              <w:t>MsgB</w:t>
            </w:r>
            <w:proofErr w:type="spellEnd"/>
            <w:r w:rsidRPr="007C3066">
              <w:rPr>
                <w:rFonts w:ascii="Times" w:eastAsia="Times New Roman" w:hAnsi="Times" w:cs="Times"/>
                <w:lang w:eastAsia="ja-JP"/>
              </w:rPr>
              <w:t>] HARQ feedback) and/or PUSCH (for Msg3/[</w:t>
            </w:r>
            <w:proofErr w:type="spellStart"/>
            <w:r w:rsidRPr="007C3066">
              <w:rPr>
                <w:rFonts w:ascii="Times" w:eastAsia="Times New Roman" w:hAnsi="Times" w:cs="Times"/>
                <w:lang w:eastAsia="ja-JP"/>
              </w:rPr>
              <w:t>MsgA</w:t>
            </w:r>
            <w:proofErr w:type="spellEnd"/>
            <w:r w:rsidRPr="007C3066">
              <w:rPr>
                <w:rFonts w:ascii="Times" w:eastAsia="Times New Roman" w:hAnsi="Times" w:cs="Times"/>
                <w:lang w:eastAsia="ja-JP"/>
              </w:rPr>
              <w:t>]) transmissions fall within the RedCap UE bandwidth during initial access, support separate initial UL BWP for RedCap UEs (which is not expected to exceed the maximum RedCap UE bandwidth).</w:t>
            </w:r>
          </w:p>
          <w:p w14:paraId="0FD6CB73" w14:textId="6FB1FD8E" w:rsidR="007C3066" w:rsidRPr="007C3066" w:rsidRDefault="007C3066" w:rsidP="007C3066">
            <w:pPr>
              <w:numPr>
                <w:ilvl w:val="1"/>
                <w:numId w:val="114"/>
              </w:numPr>
              <w:spacing w:after="0" w:line="252" w:lineRule="auto"/>
              <w:rPr>
                <w:b/>
              </w:rPr>
            </w:pPr>
            <w:r w:rsidRPr="007C3066">
              <w:rPr>
                <w:rFonts w:ascii="Times" w:eastAsia="Times New Roman" w:hAnsi="Times" w:cs="Times"/>
                <w:lang w:eastAsia="ja-JP"/>
              </w:rPr>
              <w:t>FFS: whether/how the specification also supports separate PUCCH/Msg3/[</w:t>
            </w:r>
            <w:proofErr w:type="spellStart"/>
            <w:r w:rsidRPr="007C3066">
              <w:rPr>
                <w:rFonts w:ascii="Times" w:eastAsia="Times New Roman" w:hAnsi="Times" w:cs="Times"/>
                <w:lang w:eastAsia="ja-JP"/>
              </w:rPr>
              <w:t>MsgA</w:t>
            </w:r>
            <w:proofErr w:type="spellEnd"/>
            <w:r w:rsidRPr="007C3066">
              <w:rPr>
                <w:rFonts w:ascii="Times" w:eastAsia="Times New Roman" w:hAnsi="Times" w:cs="Times"/>
                <w:lang w:eastAsia="ja-JP"/>
              </w:rPr>
              <w:t>] PUSCH configuration/indication or a different interpretation of the same configuration/indication for RedCap (e.g., disabled frequency hopping or different frequency hopping)</w:t>
            </w:r>
          </w:p>
        </w:tc>
      </w:tr>
    </w:tbl>
    <w:p w14:paraId="370E2B6E" w14:textId="35A4E8F6" w:rsidR="007C3066" w:rsidRDefault="007C3066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28A0295" w14:textId="6CE6071C" w:rsidR="007C3066" w:rsidRDefault="00B758C3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Regarding the FFS point</w:t>
      </w:r>
      <w:r w:rsidR="00044BB6">
        <w:rPr>
          <w:b w:val="0"/>
          <w:lang w:val="en-GB"/>
        </w:rPr>
        <w:t xml:space="preserve">: When separate initial UL BWP is configured, the configuration of the BWP would include the information of </w:t>
      </w:r>
      <w:r w:rsidR="00B67151" w:rsidRPr="005F0635">
        <w:rPr>
          <w:b w:val="0"/>
          <w:lang w:val="en-GB"/>
        </w:rPr>
        <w:t>PUCCH/Msg3</w:t>
      </w:r>
      <w:r w:rsidR="00044BB6">
        <w:rPr>
          <w:b w:val="0"/>
          <w:lang w:val="en-GB"/>
        </w:rPr>
        <w:t xml:space="preserve"> in the BWP itself. Therefore</w:t>
      </w:r>
      <w:r>
        <w:rPr>
          <w:b w:val="0"/>
          <w:lang w:val="en-GB"/>
        </w:rPr>
        <w:t>, t</w:t>
      </w:r>
      <w:r w:rsidR="005F0635" w:rsidRPr="005F0635">
        <w:rPr>
          <w:b w:val="0"/>
          <w:lang w:val="en-GB"/>
        </w:rPr>
        <w:t xml:space="preserve">o configure separate </w:t>
      </w:r>
      <w:r w:rsidR="00B67151" w:rsidRPr="005F0635">
        <w:rPr>
          <w:b w:val="0"/>
          <w:lang w:val="en-GB"/>
        </w:rPr>
        <w:t>PUCCH/Msg3</w:t>
      </w:r>
      <w:r w:rsidR="005F0635" w:rsidRPr="005F0635">
        <w:rPr>
          <w:b w:val="0"/>
          <w:lang w:val="en-GB"/>
        </w:rPr>
        <w:t xml:space="preserve"> for Redcap, the gNB can configure separate initial UL BWP which includes information field for separate PUCCH/Msg3.</w:t>
      </w:r>
      <w:r>
        <w:rPr>
          <w:b w:val="0"/>
          <w:lang w:val="en-GB"/>
        </w:rPr>
        <w:t xml:space="preserve"> </w:t>
      </w:r>
      <w:r w:rsidR="00586877" w:rsidRPr="00586877">
        <w:rPr>
          <w:b w:val="0"/>
          <w:lang w:val="en-GB"/>
        </w:rPr>
        <w:t xml:space="preserve">If information bit reduction is required </w:t>
      </w:r>
      <w:r w:rsidR="00044BB6">
        <w:rPr>
          <w:b w:val="0"/>
          <w:lang w:val="en-GB"/>
        </w:rPr>
        <w:t xml:space="preserve">due to </w:t>
      </w:r>
      <w:r w:rsidR="00586877" w:rsidRPr="00586877">
        <w:rPr>
          <w:b w:val="0"/>
          <w:lang w:val="en-GB"/>
        </w:rPr>
        <w:t xml:space="preserve">SIB size </w:t>
      </w:r>
      <w:r w:rsidR="00044BB6">
        <w:rPr>
          <w:b w:val="0"/>
          <w:lang w:val="en-GB"/>
        </w:rPr>
        <w:t>limitation</w:t>
      </w:r>
      <w:r w:rsidR="00586877" w:rsidRPr="00586877">
        <w:rPr>
          <w:b w:val="0"/>
          <w:lang w:val="en-GB"/>
        </w:rPr>
        <w:t>, it can be discussed in RAN2.</w:t>
      </w:r>
    </w:p>
    <w:p w14:paraId="3AE50182" w14:textId="7EBF4432" w:rsidR="007C3066" w:rsidRDefault="007C3066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0AA81E24" w14:textId="3BB16620" w:rsidR="00044BB6" w:rsidRDefault="00044BB6" w:rsidP="00044BB6">
      <w:pPr>
        <w:pStyle w:val="Proposal"/>
      </w:pPr>
      <w:bookmarkStart w:id="3" w:name="PUCCH"/>
      <w:r>
        <w:rPr>
          <w:rFonts w:hint="eastAsia"/>
        </w:rPr>
        <w:t>O</w:t>
      </w:r>
      <w:r>
        <w:t>bservation 1:</w:t>
      </w:r>
      <w:r>
        <w:tab/>
      </w:r>
      <w:r w:rsidRPr="00044BB6">
        <w:t>When separate initial UL BWP is configured, the configuration of the BWP would include the information of Msg3/PUCCH in the BWP itself.</w:t>
      </w:r>
    </w:p>
    <w:bookmarkEnd w:id="3"/>
    <w:p w14:paraId="7CF4B011" w14:textId="77777777" w:rsidR="00044BB6" w:rsidRDefault="00044BB6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A439159" w14:textId="77777777" w:rsidR="002D16AB" w:rsidRDefault="002D16AB" w:rsidP="004B388F">
      <w:pPr>
        <w:pStyle w:val="1"/>
      </w:pPr>
      <w:r>
        <w:t>Conclusion</w:t>
      </w:r>
    </w:p>
    <w:p w14:paraId="2D2BCA24" w14:textId="283784F9" w:rsidR="00BD41F1" w:rsidRDefault="00B67151" w:rsidP="00DC34EB">
      <w:pPr>
        <w:pStyle w:val="Proposal"/>
        <w:ind w:left="0" w:firstLine="0"/>
        <w:rPr>
          <w:b w:val="0"/>
        </w:rPr>
      </w:pPr>
      <w:r>
        <w:rPr>
          <w:rFonts w:hint="eastAsia"/>
          <w:b w:val="0"/>
        </w:rPr>
        <w:t>R</w:t>
      </w:r>
      <w:r>
        <w:rPr>
          <w:b w:val="0"/>
        </w:rPr>
        <w:t>egarding initial DL BWP:</w:t>
      </w:r>
    </w:p>
    <w:p w14:paraId="16B922B0" w14:textId="77777777" w:rsidR="00D970A0" w:rsidRDefault="00B67151" w:rsidP="0082300E">
      <w:pPr>
        <w:pStyle w:val="Proposal"/>
      </w:pPr>
      <w:r>
        <w:rPr>
          <w:b w:val="0"/>
        </w:rPr>
        <w:fldChar w:fldCharType="begin"/>
      </w:r>
      <w:r>
        <w:rPr>
          <w:b w:val="0"/>
        </w:rPr>
        <w:instrText xml:space="preserve"> REF DL \h </w:instrText>
      </w:r>
      <w:r>
        <w:rPr>
          <w:b w:val="0"/>
        </w:rPr>
      </w:r>
      <w:r>
        <w:rPr>
          <w:b w:val="0"/>
        </w:rPr>
        <w:fldChar w:fldCharType="separate"/>
      </w:r>
      <w:r w:rsidR="00D970A0">
        <w:rPr>
          <w:rFonts w:hint="eastAsia"/>
        </w:rPr>
        <w:t>P</w:t>
      </w:r>
      <w:r w:rsidR="00D970A0">
        <w:t>roposal 1:</w:t>
      </w:r>
      <w:r w:rsidR="00D970A0">
        <w:tab/>
        <w:t>T</w:t>
      </w:r>
      <w:r w:rsidR="00D970A0" w:rsidRPr="0082300E">
        <w:t>he configuration for a separately configured initial DL BWP for RedCap UEs and configuration on BW, CORESET and CSS in the BWP should be signaled in SIB (</w:t>
      </w:r>
      <w:proofErr w:type="gramStart"/>
      <w:r w:rsidR="00D970A0" w:rsidRPr="0082300E">
        <w:t>i.e.</w:t>
      </w:r>
      <w:proofErr w:type="gramEnd"/>
      <w:r w:rsidR="00D970A0" w:rsidRPr="0082300E">
        <w:t xml:space="preserve"> not fixed in the specification).</w:t>
      </w:r>
    </w:p>
    <w:p w14:paraId="577473A2" w14:textId="77777777" w:rsidR="00D970A0" w:rsidRDefault="00D970A0" w:rsidP="0082300E">
      <w:pPr>
        <w:pStyle w:val="Proposal"/>
      </w:pPr>
      <w:r>
        <w:rPr>
          <w:rFonts w:hint="eastAsia"/>
        </w:rPr>
        <w:t>P</w:t>
      </w:r>
      <w:r>
        <w:t>roposal 2:</w:t>
      </w:r>
      <w:r>
        <w:tab/>
        <w:t>The separate initial DL BWP should be supported also during initial access.</w:t>
      </w:r>
    </w:p>
    <w:p w14:paraId="2984E273" w14:textId="77777777" w:rsidR="00D970A0" w:rsidRDefault="00D970A0" w:rsidP="0082300E">
      <w:pPr>
        <w:pStyle w:val="Proposal"/>
      </w:pPr>
      <w:r>
        <w:t>Proposal 3:</w:t>
      </w:r>
      <w:r>
        <w:tab/>
        <w:t>The separate initial DL BWP should be supported also for FDD.</w:t>
      </w:r>
    </w:p>
    <w:p w14:paraId="69F00C06" w14:textId="77777777" w:rsidR="00D970A0" w:rsidRPr="0082300E" w:rsidRDefault="00D970A0" w:rsidP="0082300E">
      <w:pPr>
        <w:pStyle w:val="Proposal"/>
      </w:pPr>
      <w:r>
        <w:lastRenderedPageBreak/>
        <w:t>Proposal 4:</w:t>
      </w:r>
      <w:r>
        <w:tab/>
        <w:t xml:space="preserve">The additional SSB in the separate initial DL BWP should be supported. </w:t>
      </w:r>
      <w:r w:rsidRPr="00E06FAB">
        <w:t>The non-CD SSB by Rel-15/16 configuration can be utilized.</w:t>
      </w:r>
    </w:p>
    <w:p w14:paraId="74F51574" w14:textId="3BCC7EFD" w:rsidR="00B67151" w:rsidRDefault="00B67151" w:rsidP="00DC34EB">
      <w:pPr>
        <w:pStyle w:val="Proposal"/>
        <w:ind w:left="0" w:firstLine="0"/>
        <w:rPr>
          <w:b w:val="0"/>
        </w:rPr>
      </w:pPr>
      <w:r>
        <w:rPr>
          <w:b w:val="0"/>
        </w:rPr>
        <w:fldChar w:fldCharType="end"/>
      </w:r>
    </w:p>
    <w:p w14:paraId="63E6A372" w14:textId="003AAD69" w:rsidR="00B67151" w:rsidRDefault="00B67151" w:rsidP="00DC34EB">
      <w:pPr>
        <w:pStyle w:val="Proposal"/>
        <w:ind w:left="0" w:firstLine="0"/>
        <w:rPr>
          <w:b w:val="0"/>
        </w:rPr>
      </w:pPr>
      <w:r>
        <w:rPr>
          <w:rFonts w:hint="eastAsia"/>
          <w:b w:val="0"/>
        </w:rPr>
        <w:t>R</w:t>
      </w:r>
      <w:r>
        <w:rPr>
          <w:b w:val="0"/>
        </w:rPr>
        <w:t>egarding initial UL BWP:</w:t>
      </w:r>
    </w:p>
    <w:p w14:paraId="06E4246C" w14:textId="77777777" w:rsidR="00D970A0" w:rsidRDefault="00B67151" w:rsidP="007C3066">
      <w:pPr>
        <w:pStyle w:val="Proposal"/>
        <w:rPr>
          <w:lang w:val="en-GB"/>
        </w:rPr>
      </w:pPr>
      <w:r>
        <w:rPr>
          <w:b w:val="0"/>
        </w:rPr>
        <w:fldChar w:fldCharType="begin"/>
      </w:r>
      <w:r>
        <w:rPr>
          <w:b w:val="0"/>
        </w:rPr>
        <w:instrText xml:space="preserve"> REF PUSCH \h </w:instrText>
      </w:r>
      <w:r>
        <w:rPr>
          <w:b w:val="0"/>
        </w:rPr>
      </w:r>
      <w:r>
        <w:rPr>
          <w:b w:val="0"/>
        </w:rPr>
        <w:fldChar w:fldCharType="separate"/>
      </w:r>
      <w:r w:rsidR="00D970A0">
        <w:t>Proposal 5:</w:t>
      </w:r>
      <w:r w:rsidR="00D970A0">
        <w:tab/>
      </w:r>
      <w:r w:rsidR="00D970A0" w:rsidRPr="007C3066">
        <w:rPr>
          <w:lang w:val="en-GB"/>
        </w:rPr>
        <w:t>The spec change to avoid/minimize PUSCH fragmentation would not be required</w:t>
      </w:r>
      <w:r w:rsidR="00D970A0">
        <w:rPr>
          <w:rFonts w:hint="eastAsia"/>
          <w:lang w:val="en-GB"/>
        </w:rPr>
        <w:t>.</w:t>
      </w:r>
    </w:p>
    <w:p w14:paraId="7955EDB7" w14:textId="77777777" w:rsidR="00D970A0" w:rsidRPr="007C3066" w:rsidRDefault="00D970A0" w:rsidP="007C3066">
      <w:pPr>
        <w:pStyle w:val="Proposal"/>
      </w:pPr>
      <w:r>
        <w:rPr>
          <w:rFonts w:hint="eastAsia"/>
          <w:lang w:val="en-GB"/>
        </w:rPr>
        <w:t>P</w:t>
      </w:r>
      <w:r>
        <w:rPr>
          <w:lang w:val="en-GB"/>
        </w:rPr>
        <w:t>roposal 6:</w:t>
      </w:r>
      <w:r>
        <w:rPr>
          <w:lang w:val="en-GB"/>
        </w:rPr>
        <w:tab/>
        <w:t xml:space="preserve">To confirm </w:t>
      </w:r>
      <w:r w:rsidRPr="007C3066">
        <w:rPr>
          <w:lang w:val="en-GB"/>
        </w:rPr>
        <w:t xml:space="preserve">different </w:t>
      </w:r>
      <w:proofErr w:type="spellStart"/>
      <w:r w:rsidRPr="007C3066">
        <w:rPr>
          <w:lang w:val="en-GB"/>
        </w:rPr>
        <w:t>center</w:t>
      </w:r>
      <w:proofErr w:type="spellEnd"/>
      <w:r w:rsidRPr="007C3066">
        <w:rPr>
          <w:lang w:val="en-GB"/>
        </w:rPr>
        <w:t xml:space="preserve"> frequency between DL and UL BWP </w:t>
      </w:r>
      <w:r>
        <w:rPr>
          <w:lang w:val="en-GB"/>
        </w:rPr>
        <w:t>in TDD.</w:t>
      </w:r>
    </w:p>
    <w:p w14:paraId="31DB64A4" w14:textId="77777777" w:rsidR="00D970A0" w:rsidRDefault="00B67151" w:rsidP="00044BB6">
      <w:pPr>
        <w:pStyle w:val="Proposal"/>
      </w:pPr>
      <w:r>
        <w:rPr>
          <w:b w:val="0"/>
        </w:rPr>
        <w:fldChar w:fldCharType="end"/>
      </w:r>
      <w:r>
        <w:rPr>
          <w:b w:val="0"/>
        </w:rPr>
        <w:fldChar w:fldCharType="begin"/>
      </w:r>
      <w:r>
        <w:rPr>
          <w:b w:val="0"/>
        </w:rPr>
        <w:instrText xml:space="preserve"> </w:instrText>
      </w:r>
      <w:r>
        <w:rPr>
          <w:rFonts w:hint="eastAsia"/>
          <w:b w:val="0"/>
        </w:rPr>
        <w:instrText>REF PUCCH \h</w:instrText>
      </w:r>
      <w:r>
        <w:rPr>
          <w:b w:val="0"/>
        </w:rPr>
        <w:instrText xml:space="preserve"> </w:instrText>
      </w:r>
      <w:r>
        <w:rPr>
          <w:b w:val="0"/>
        </w:rPr>
      </w:r>
      <w:r>
        <w:rPr>
          <w:b w:val="0"/>
        </w:rPr>
        <w:fldChar w:fldCharType="separate"/>
      </w:r>
      <w:r w:rsidR="00D970A0">
        <w:rPr>
          <w:rFonts w:hint="eastAsia"/>
        </w:rPr>
        <w:t>O</w:t>
      </w:r>
      <w:r w:rsidR="00D970A0">
        <w:t>bservation 1:</w:t>
      </w:r>
      <w:r w:rsidR="00D970A0">
        <w:tab/>
      </w:r>
      <w:r w:rsidR="00D970A0" w:rsidRPr="00044BB6">
        <w:t>When separate initial UL BWP is configured, the configuration of the BWP would include the information of Msg3/PUCCH in the BWP itself.</w:t>
      </w:r>
    </w:p>
    <w:p w14:paraId="28EC0C2E" w14:textId="64399B2D" w:rsidR="00B67151" w:rsidRDefault="00B67151" w:rsidP="00DC34EB">
      <w:pPr>
        <w:pStyle w:val="Proposal"/>
        <w:ind w:left="0" w:firstLine="0"/>
        <w:rPr>
          <w:b w:val="0"/>
        </w:rPr>
      </w:pPr>
      <w:r>
        <w:rPr>
          <w:b w:val="0"/>
        </w:rPr>
        <w:fldChar w:fldCharType="end"/>
      </w:r>
    </w:p>
    <w:sectPr w:rsidR="00B67151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134BC" w14:textId="77777777" w:rsidR="00B526D7" w:rsidRDefault="00B526D7">
      <w:pPr>
        <w:spacing w:after="0"/>
      </w:pPr>
      <w:r>
        <w:separator/>
      </w:r>
    </w:p>
  </w:endnote>
  <w:endnote w:type="continuationSeparator" w:id="0">
    <w:p w14:paraId="0DDA8FA2" w14:textId="77777777" w:rsidR="00B526D7" w:rsidRDefault="00B526D7">
      <w:pPr>
        <w:spacing w:after="0"/>
      </w:pPr>
      <w:r>
        <w:continuationSeparator/>
      </w:r>
    </w:p>
  </w:endnote>
  <w:endnote w:type="continuationNotice" w:id="1">
    <w:p w14:paraId="64584416" w14:textId="77777777" w:rsidR="00B526D7" w:rsidRDefault="00B526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2D615" w14:textId="77777777" w:rsidR="00B526D7" w:rsidRDefault="00B526D7">
      <w:pPr>
        <w:spacing w:after="0"/>
      </w:pPr>
      <w:r>
        <w:separator/>
      </w:r>
    </w:p>
  </w:footnote>
  <w:footnote w:type="continuationSeparator" w:id="0">
    <w:p w14:paraId="4EAC67B9" w14:textId="77777777" w:rsidR="00B526D7" w:rsidRDefault="00B526D7">
      <w:pPr>
        <w:spacing w:after="0"/>
      </w:pPr>
      <w:r>
        <w:continuationSeparator/>
      </w:r>
    </w:p>
  </w:footnote>
  <w:footnote w:type="continuationNotice" w:id="1">
    <w:p w14:paraId="67D76391" w14:textId="77777777" w:rsidR="00B526D7" w:rsidRDefault="00B526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7294"/>
    <w:multiLevelType w:val="multilevel"/>
    <w:tmpl w:val="0008729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762DC8"/>
    <w:multiLevelType w:val="hybridMultilevel"/>
    <w:tmpl w:val="41B8B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7535E0"/>
    <w:multiLevelType w:val="multilevel"/>
    <w:tmpl w:val="077535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1" w15:restartNumberingAfterBreak="0">
    <w:nsid w:val="0A436E9D"/>
    <w:multiLevelType w:val="hybridMultilevel"/>
    <w:tmpl w:val="5AD635A6"/>
    <w:lvl w:ilvl="0" w:tplc="91EC705E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B392DD4"/>
    <w:multiLevelType w:val="multilevel"/>
    <w:tmpl w:val="0B392D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CD16565"/>
    <w:multiLevelType w:val="hybridMultilevel"/>
    <w:tmpl w:val="4F5CDEAE"/>
    <w:lvl w:ilvl="0" w:tplc="4148EE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0DF809A9"/>
    <w:multiLevelType w:val="hybridMultilevel"/>
    <w:tmpl w:val="913C1E5A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3330CB"/>
    <w:multiLevelType w:val="hybridMultilevel"/>
    <w:tmpl w:val="2B6E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8" w15:restartNumberingAfterBreak="0">
    <w:nsid w:val="16061B41"/>
    <w:multiLevelType w:val="hybridMultilevel"/>
    <w:tmpl w:val="A4A03918"/>
    <w:lvl w:ilvl="0" w:tplc="D6C493C0">
      <w:start w:val="60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744F66"/>
    <w:multiLevelType w:val="hybridMultilevel"/>
    <w:tmpl w:val="FE04913A"/>
    <w:lvl w:ilvl="0" w:tplc="7A62859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5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9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1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5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6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2C4F1F65"/>
    <w:multiLevelType w:val="hybridMultilevel"/>
    <w:tmpl w:val="5A7E1B46"/>
    <w:lvl w:ilvl="0" w:tplc="BD609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E55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2AA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E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45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85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04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6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24B1E5F"/>
    <w:multiLevelType w:val="hybridMultilevel"/>
    <w:tmpl w:val="B23E934C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349C7A24"/>
    <w:multiLevelType w:val="multilevel"/>
    <w:tmpl w:val="3CA4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8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52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3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5" w15:restartNumberingAfterBreak="0">
    <w:nsid w:val="3C250D7B"/>
    <w:multiLevelType w:val="hybridMultilevel"/>
    <w:tmpl w:val="AC942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42B83EC5"/>
    <w:multiLevelType w:val="hybridMultilevel"/>
    <w:tmpl w:val="81D8B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42C364B7"/>
    <w:multiLevelType w:val="hybridMultilevel"/>
    <w:tmpl w:val="23A2576C"/>
    <w:lvl w:ilvl="0" w:tplc="5A92087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2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8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52320BFC"/>
    <w:multiLevelType w:val="hybridMultilevel"/>
    <w:tmpl w:val="8E1C5E66"/>
    <w:lvl w:ilvl="0" w:tplc="7462563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55CA6A74"/>
    <w:multiLevelType w:val="hybridMultilevel"/>
    <w:tmpl w:val="6E8ED676"/>
    <w:lvl w:ilvl="0" w:tplc="19E266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CF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8D8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8F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906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D895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8A7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588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3E2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7" w15:restartNumberingAfterBreak="0">
    <w:nsid w:val="59346859"/>
    <w:multiLevelType w:val="hybridMultilevel"/>
    <w:tmpl w:val="C70A7D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 w15:restartNumberingAfterBreak="0">
    <w:nsid w:val="5E9C4C98"/>
    <w:multiLevelType w:val="hybridMultilevel"/>
    <w:tmpl w:val="4D10B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82" w15:restartNumberingAfterBreak="0">
    <w:nsid w:val="62191AAE"/>
    <w:multiLevelType w:val="hybridMultilevel"/>
    <w:tmpl w:val="685288C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3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4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5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6" w15:restartNumberingAfterBreak="0">
    <w:nsid w:val="68E31DFD"/>
    <w:multiLevelType w:val="hybridMultilevel"/>
    <w:tmpl w:val="C05C0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8" w15:restartNumberingAfterBreak="0">
    <w:nsid w:val="6B2362C4"/>
    <w:multiLevelType w:val="hybridMultilevel"/>
    <w:tmpl w:val="6A967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0" w15:restartNumberingAfterBreak="0">
    <w:nsid w:val="6D291367"/>
    <w:multiLevelType w:val="hybridMultilevel"/>
    <w:tmpl w:val="3A30B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1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2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3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743A1CF9"/>
    <w:multiLevelType w:val="hybridMultilevel"/>
    <w:tmpl w:val="853CAEBC"/>
    <w:lvl w:ilvl="0" w:tplc="D8A25B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486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42154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0BA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AE3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05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4AF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630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C6F8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7445541A"/>
    <w:multiLevelType w:val="hybridMultilevel"/>
    <w:tmpl w:val="5FBE8DAA"/>
    <w:lvl w:ilvl="0" w:tplc="17043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8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64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8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81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D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08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8B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7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8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2" w15:restartNumberingAfterBreak="0">
    <w:nsid w:val="788F46BF"/>
    <w:multiLevelType w:val="hybridMultilevel"/>
    <w:tmpl w:val="71AC4A44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03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4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5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1"/>
  </w:num>
  <w:num w:numId="2">
    <w:abstractNumId w:val="101"/>
  </w:num>
  <w:num w:numId="3">
    <w:abstractNumId w:val="101"/>
  </w:num>
  <w:num w:numId="4">
    <w:abstractNumId w:val="101"/>
  </w:num>
  <w:num w:numId="5">
    <w:abstractNumId w:val="101"/>
  </w:num>
  <w:num w:numId="6">
    <w:abstractNumId w:val="101"/>
  </w:num>
  <w:num w:numId="7">
    <w:abstractNumId w:val="25"/>
  </w:num>
  <w:num w:numId="8">
    <w:abstractNumId w:val="87"/>
  </w:num>
  <w:num w:numId="9">
    <w:abstractNumId w:val="93"/>
  </w:num>
  <w:num w:numId="10">
    <w:abstractNumId w:val="91"/>
  </w:num>
  <w:num w:numId="11">
    <w:abstractNumId w:val="34"/>
  </w:num>
  <w:num w:numId="12">
    <w:abstractNumId w:val="10"/>
  </w:num>
  <w:num w:numId="13">
    <w:abstractNumId w:val="61"/>
  </w:num>
  <w:num w:numId="14">
    <w:abstractNumId w:val="83"/>
  </w:num>
  <w:num w:numId="15">
    <w:abstractNumId w:val="97"/>
  </w:num>
  <w:num w:numId="16">
    <w:abstractNumId w:val="47"/>
  </w:num>
  <w:num w:numId="17">
    <w:abstractNumId w:val="67"/>
  </w:num>
  <w:num w:numId="18">
    <w:abstractNumId w:val="35"/>
  </w:num>
  <w:num w:numId="19">
    <w:abstractNumId w:val="17"/>
  </w:num>
  <w:num w:numId="20">
    <w:abstractNumId w:val="24"/>
  </w:num>
  <w:num w:numId="21">
    <w:abstractNumId w:val="57"/>
  </w:num>
  <w:num w:numId="22">
    <w:abstractNumId w:val="101"/>
  </w:num>
  <w:num w:numId="23">
    <w:abstractNumId w:val="101"/>
  </w:num>
  <w:num w:numId="24">
    <w:abstractNumId w:val="101"/>
  </w:num>
  <w:num w:numId="25">
    <w:abstractNumId w:val="57"/>
  </w:num>
  <w:num w:numId="26">
    <w:abstractNumId w:val="63"/>
  </w:num>
  <w:num w:numId="27">
    <w:abstractNumId w:val="60"/>
  </w:num>
  <w:num w:numId="28">
    <w:abstractNumId w:val="2"/>
  </w:num>
  <w:num w:numId="29">
    <w:abstractNumId w:val="9"/>
  </w:num>
  <w:num w:numId="30">
    <w:abstractNumId w:val="41"/>
  </w:num>
  <w:num w:numId="31">
    <w:abstractNumId w:val="53"/>
  </w:num>
  <w:num w:numId="32">
    <w:abstractNumId w:val="65"/>
  </w:num>
  <w:num w:numId="33">
    <w:abstractNumId w:val="44"/>
  </w:num>
  <w:num w:numId="34">
    <w:abstractNumId w:val="76"/>
  </w:num>
  <w:num w:numId="35">
    <w:abstractNumId w:val="84"/>
  </w:num>
  <w:num w:numId="36">
    <w:abstractNumId w:val="79"/>
  </w:num>
  <w:num w:numId="37">
    <w:abstractNumId w:val="85"/>
  </w:num>
  <w:num w:numId="38">
    <w:abstractNumId w:val="81"/>
  </w:num>
  <w:num w:numId="39">
    <w:abstractNumId w:val="106"/>
  </w:num>
  <w:num w:numId="40">
    <w:abstractNumId w:val="54"/>
  </w:num>
  <w:num w:numId="41">
    <w:abstractNumId w:val="50"/>
  </w:num>
  <w:num w:numId="42">
    <w:abstractNumId w:val="40"/>
  </w:num>
  <w:num w:numId="43">
    <w:abstractNumId w:val="30"/>
  </w:num>
  <w:num w:numId="44">
    <w:abstractNumId w:val="49"/>
  </w:num>
  <w:num w:numId="45">
    <w:abstractNumId w:val="99"/>
  </w:num>
  <w:num w:numId="46">
    <w:abstractNumId w:val="33"/>
  </w:num>
  <w:num w:numId="47">
    <w:abstractNumId w:val="56"/>
  </w:num>
  <w:num w:numId="48">
    <w:abstractNumId w:val="68"/>
  </w:num>
  <w:num w:numId="49">
    <w:abstractNumId w:val="27"/>
  </w:num>
  <w:num w:numId="50">
    <w:abstractNumId w:val="19"/>
  </w:num>
  <w:num w:numId="51">
    <w:abstractNumId w:val="89"/>
  </w:num>
  <w:num w:numId="52">
    <w:abstractNumId w:val="103"/>
  </w:num>
  <w:num w:numId="53">
    <w:abstractNumId w:val="31"/>
  </w:num>
  <w:num w:numId="54">
    <w:abstractNumId w:val="6"/>
  </w:num>
  <w:num w:numId="55">
    <w:abstractNumId w:val="100"/>
  </w:num>
  <w:num w:numId="56">
    <w:abstractNumId w:val="4"/>
  </w:num>
  <w:num w:numId="57">
    <w:abstractNumId w:val="26"/>
  </w:num>
  <w:num w:numId="58">
    <w:abstractNumId w:val="8"/>
  </w:num>
  <w:num w:numId="59">
    <w:abstractNumId w:val="73"/>
  </w:num>
  <w:num w:numId="60">
    <w:abstractNumId w:val="66"/>
  </w:num>
  <w:num w:numId="61">
    <w:abstractNumId w:val="104"/>
  </w:num>
  <w:num w:numId="62">
    <w:abstractNumId w:val="36"/>
  </w:num>
  <w:num w:numId="63">
    <w:abstractNumId w:val="32"/>
  </w:num>
  <w:num w:numId="64">
    <w:abstractNumId w:val="98"/>
  </w:num>
  <w:num w:numId="65">
    <w:abstractNumId w:val="92"/>
  </w:num>
  <w:num w:numId="66">
    <w:abstractNumId w:val="72"/>
  </w:num>
  <w:num w:numId="67">
    <w:abstractNumId w:val="28"/>
  </w:num>
  <w:num w:numId="68">
    <w:abstractNumId w:val="38"/>
  </w:num>
  <w:num w:numId="69">
    <w:abstractNumId w:val="20"/>
  </w:num>
  <w:num w:numId="70">
    <w:abstractNumId w:val="70"/>
  </w:num>
  <w:num w:numId="71">
    <w:abstractNumId w:val="62"/>
  </w:num>
  <w:num w:numId="72">
    <w:abstractNumId w:val="78"/>
  </w:num>
  <w:num w:numId="73">
    <w:abstractNumId w:val="94"/>
  </w:num>
  <w:num w:numId="74">
    <w:abstractNumId w:val="45"/>
  </w:num>
  <w:num w:numId="75">
    <w:abstractNumId w:val="13"/>
  </w:num>
  <w:num w:numId="76">
    <w:abstractNumId w:val="11"/>
  </w:num>
  <w:num w:numId="77">
    <w:abstractNumId w:val="1"/>
  </w:num>
  <w:num w:numId="78">
    <w:abstractNumId w:val="15"/>
  </w:num>
  <w:num w:numId="79">
    <w:abstractNumId w:val="48"/>
  </w:num>
  <w:num w:numId="80">
    <w:abstractNumId w:val="43"/>
  </w:num>
  <w:num w:numId="81">
    <w:abstractNumId w:val="55"/>
  </w:num>
  <w:num w:numId="82">
    <w:abstractNumId w:val="90"/>
  </w:num>
  <w:num w:numId="83">
    <w:abstractNumId w:val="51"/>
  </w:num>
  <w:num w:numId="84">
    <w:abstractNumId w:val="29"/>
  </w:num>
  <w:num w:numId="85">
    <w:abstractNumId w:val="3"/>
  </w:num>
  <w:num w:numId="86">
    <w:abstractNumId w:val="18"/>
  </w:num>
  <w:num w:numId="87">
    <w:abstractNumId w:val="96"/>
  </w:num>
  <w:num w:numId="88">
    <w:abstractNumId w:val="39"/>
  </w:num>
  <w:num w:numId="89">
    <w:abstractNumId w:val="37"/>
  </w:num>
  <w:num w:numId="90">
    <w:abstractNumId w:val="42"/>
  </w:num>
  <w:num w:numId="91">
    <w:abstractNumId w:val="21"/>
  </w:num>
  <w:num w:numId="92">
    <w:abstractNumId w:val="105"/>
  </w:num>
  <w:num w:numId="93">
    <w:abstractNumId w:val="46"/>
  </w:num>
  <w:num w:numId="94">
    <w:abstractNumId w:val="52"/>
  </w:num>
  <w:num w:numId="95">
    <w:abstractNumId w:val="0"/>
  </w:num>
  <w:num w:numId="96">
    <w:abstractNumId w:val="7"/>
  </w:num>
  <w:num w:numId="97">
    <w:abstractNumId w:val="75"/>
  </w:num>
  <w:num w:numId="98">
    <w:abstractNumId w:val="95"/>
  </w:num>
  <w:num w:numId="99">
    <w:abstractNumId w:val="102"/>
  </w:num>
  <w:num w:numId="100">
    <w:abstractNumId w:val="14"/>
  </w:num>
  <w:num w:numId="101">
    <w:abstractNumId w:val="12"/>
  </w:num>
  <w:num w:numId="102">
    <w:abstractNumId w:val="64"/>
  </w:num>
  <w:num w:numId="103">
    <w:abstractNumId w:val="5"/>
  </w:num>
  <w:num w:numId="104">
    <w:abstractNumId w:val="58"/>
  </w:num>
  <w:num w:numId="105">
    <w:abstractNumId w:val="82"/>
  </w:num>
  <w:num w:numId="106">
    <w:abstractNumId w:val="16"/>
  </w:num>
  <w:num w:numId="107">
    <w:abstractNumId w:val="80"/>
  </w:num>
  <w:num w:numId="108">
    <w:abstractNumId w:val="59"/>
  </w:num>
  <w:num w:numId="109">
    <w:abstractNumId w:val="69"/>
  </w:num>
  <w:num w:numId="110">
    <w:abstractNumId w:val="86"/>
  </w:num>
  <w:num w:numId="111">
    <w:abstractNumId w:val="77"/>
  </w:num>
  <w:num w:numId="112">
    <w:abstractNumId w:val="88"/>
  </w:num>
  <w:num w:numId="113">
    <w:abstractNumId w:val="22"/>
  </w:num>
  <w:num w:numId="114">
    <w:abstractNumId w:val="23"/>
  </w:num>
  <w:num w:numId="115">
    <w:abstractNumId w:val="74"/>
  </w:num>
  <w:num w:numId="116">
    <w:abstractNumId w:val="71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8FB"/>
    <w:rsid w:val="00000588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5A74"/>
    <w:rsid w:val="00017AC2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2007"/>
    <w:rsid w:val="00042BD6"/>
    <w:rsid w:val="000431CC"/>
    <w:rsid w:val="00044BB6"/>
    <w:rsid w:val="00045734"/>
    <w:rsid w:val="00046244"/>
    <w:rsid w:val="00047576"/>
    <w:rsid w:val="00050451"/>
    <w:rsid w:val="00054723"/>
    <w:rsid w:val="00054C96"/>
    <w:rsid w:val="00055B55"/>
    <w:rsid w:val="0005641B"/>
    <w:rsid w:val="0005710F"/>
    <w:rsid w:val="00057E1D"/>
    <w:rsid w:val="00062E53"/>
    <w:rsid w:val="00064856"/>
    <w:rsid w:val="00065761"/>
    <w:rsid w:val="00065BA8"/>
    <w:rsid w:val="00066B7B"/>
    <w:rsid w:val="00067337"/>
    <w:rsid w:val="0006792B"/>
    <w:rsid w:val="00070E79"/>
    <w:rsid w:val="000717B4"/>
    <w:rsid w:val="00071AE6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6CB"/>
    <w:rsid w:val="0009047A"/>
    <w:rsid w:val="0009058F"/>
    <w:rsid w:val="000906E5"/>
    <w:rsid w:val="00090DDB"/>
    <w:rsid w:val="0009107A"/>
    <w:rsid w:val="00093688"/>
    <w:rsid w:val="00093F44"/>
    <w:rsid w:val="00094394"/>
    <w:rsid w:val="00094479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6306"/>
    <w:rsid w:val="000B7AA3"/>
    <w:rsid w:val="000B7B0F"/>
    <w:rsid w:val="000B7C5A"/>
    <w:rsid w:val="000B7F20"/>
    <w:rsid w:val="000C240E"/>
    <w:rsid w:val="000C263B"/>
    <w:rsid w:val="000C32A5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C1D"/>
    <w:rsid w:val="000E1545"/>
    <w:rsid w:val="000E1686"/>
    <w:rsid w:val="000E4AAA"/>
    <w:rsid w:val="000E4C69"/>
    <w:rsid w:val="000E66ED"/>
    <w:rsid w:val="000E6C5D"/>
    <w:rsid w:val="000E735D"/>
    <w:rsid w:val="000F01E8"/>
    <w:rsid w:val="000F02FC"/>
    <w:rsid w:val="000F0E5D"/>
    <w:rsid w:val="000F560E"/>
    <w:rsid w:val="000F5999"/>
    <w:rsid w:val="000F5EB9"/>
    <w:rsid w:val="000F634A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EC8"/>
    <w:rsid w:val="00117392"/>
    <w:rsid w:val="00117624"/>
    <w:rsid w:val="00117B68"/>
    <w:rsid w:val="0012265E"/>
    <w:rsid w:val="001234E9"/>
    <w:rsid w:val="00123B97"/>
    <w:rsid w:val="0012411C"/>
    <w:rsid w:val="00124A0E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5171"/>
    <w:rsid w:val="001360F5"/>
    <w:rsid w:val="00140975"/>
    <w:rsid w:val="00141860"/>
    <w:rsid w:val="00141871"/>
    <w:rsid w:val="00141C40"/>
    <w:rsid w:val="00142883"/>
    <w:rsid w:val="00142E2E"/>
    <w:rsid w:val="00143282"/>
    <w:rsid w:val="00143E04"/>
    <w:rsid w:val="00144032"/>
    <w:rsid w:val="001445F5"/>
    <w:rsid w:val="0014467B"/>
    <w:rsid w:val="001458A3"/>
    <w:rsid w:val="00145BFF"/>
    <w:rsid w:val="00145FCB"/>
    <w:rsid w:val="0015192C"/>
    <w:rsid w:val="0015340D"/>
    <w:rsid w:val="00153DBE"/>
    <w:rsid w:val="00156D9D"/>
    <w:rsid w:val="001576F2"/>
    <w:rsid w:val="00160E5F"/>
    <w:rsid w:val="00161252"/>
    <w:rsid w:val="00161264"/>
    <w:rsid w:val="00162A1B"/>
    <w:rsid w:val="00162F6F"/>
    <w:rsid w:val="0016382C"/>
    <w:rsid w:val="00163D74"/>
    <w:rsid w:val="001654B0"/>
    <w:rsid w:val="00166A4B"/>
    <w:rsid w:val="00166C23"/>
    <w:rsid w:val="0016727C"/>
    <w:rsid w:val="00171EEA"/>
    <w:rsid w:val="001727CE"/>
    <w:rsid w:val="001729BB"/>
    <w:rsid w:val="0017398B"/>
    <w:rsid w:val="00173DC4"/>
    <w:rsid w:val="00174E09"/>
    <w:rsid w:val="0017542F"/>
    <w:rsid w:val="0017597F"/>
    <w:rsid w:val="00176315"/>
    <w:rsid w:val="001763BC"/>
    <w:rsid w:val="00177ACB"/>
    <w:rsid w:val="00183744"/>
    <w:rsid w:val="001844A2"/>
    <w:rsid w:val="00184D51"/>
    <w:rsid w:val="001851A2"/>
    <w:rsid w:val="0018534F"/>
    <w:rsid w:val="00186E2A"/>
    <w:rsid w:val="0018762E"/>
    <w:rsid w:val="00190BDB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3C29"/>
    <w:rsid w:val="001D64A4"/>
    <w:rsid w:val="001E0EB7"/>
    <w:rsid w:val="001E164A"/>
    <w:rsid w:val="001E2E61"/>
    <w:rsid w:val="001E2ED3"/>
    <w:rsid w:val="001E417F"/>
    <w:rsid w:val="001E5784"/>
    <w:rsid w:val="001E6089"/>
    <w:rsid w:val="001E610C"/>
    <w:rsid w:val="001E652B"/>
    <w:rsid w:val="001E6CB4"/>
    <w:rsid w:val="001F04E6"/>
    <w:rsid w:val="001F0571"/>
    <w:rsid w:val="001F1373"/>
    <w:rsid w:val="001F2868"/>
    <w:rsid w:val="001F4746"/>
    <w:rsid w:val="001F4A55"/>
    <w:rsid w:val="001F6475"/>
    <w:rsid w:val="001F688B"/>
    <w:rsid w:val="002041A7"/>
    <w:rsid w:val="00214468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288A"/>
    <w:rsid w:val="00232B67"/>
    <w:rsid w:val="00232D01"/>
    <w:rsid w:val="00233B13"/>
    <w:rsid w:val="002340A0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50279"/>
    <w:rsid w:val="00250964"/>
    <w:rsid w:val="00250F85"/>
    <w:rsid w:val="00250FC5"/>
    <w:rsid w:val="002525D3"/>
    <w:rsid w:val="00252B5B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D07"/>
    <w:rsid w:val="00267526"/>
    <w:rsid w:val="00273906"/>
    <w:rsid w:val="00274A7A"/>
    <w:rsid w:val="002752C5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6354"/>
    <w:rsid w:val="002A7729"/>
    <w:rsid w:val="002B2148"/>
    <w:rsid w:val="002B3E18"/>
    <w:rsid w:val="002B438D"/>
    <w:rsid w:val="002B67CD"/>
    <w:rsid w:val="002B72B5"/>
    <w:rsid w:val="002C0901"/>
    <w:rsid w:val="002C3BCB"/>
    <w:rsid w:val="002C5FC5"/>
    <w:rsid w:val="002C6044"/>
    <w:rsid w:val="002C680F"/>
    <w:rsid w:val="002C71E8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351C"/>
    <w:rsid w:val="002E39A9"/>
    <w:rsid w:val="002E3BFC"/>
    <w:rsid w:val="002E55BD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2F670F"/>
    <w:rsid w:val="003001E2"/>
    <w:rsid w:val="00300E2E"/>
    <w:rsid w:val="0030240E"/>
    <w:rsid w:val="00304982"/>
    <w:rsid w:val="00305E41"/>
    <w:rsid w:val="003077C0"/>
    <w:rsid w:val="00312B2E"/>
    <w:rsid w:val="0031321E"/>
    <w:rsid w:val="00314D9E"/>
    <w:rsid w:val="00315576"/>
    <w:rsid w:val="00315C78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1FEA"/>
    <w:rsid w:val="00345221"/>
    <w:rsid w:val="00347812"/>
    <w:rsid w:val="003501D3"/>
    <w:rsid w:val="00350B80"/>
    <w:rsid w:val="00353CCC"/>
    <w:rsid w:val="00353F62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4B96"/>
    <w:rsid w:val="0037605F"/>
    <w:rsid w:val="00377356"/>
    <w:rsid w:val="00381FF8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80D"/>
    <w:rsid w:val="003A4497"/>
    <w:rsid w:val="003A4FA0"/>
    <w:rsid w:val="003A7E0C"/>
    <w:rsid w:val="003A7FFA"/>
    <w:rsid w:val="003B0FF0"/>
    <w:rsid w:val="003B1321"/>
    <w:rsid w:val="003B2536"/>
    <w:rsid w:val="003B32C9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F7D"/>
    <w:rsid w:val="003F13E1"/>
    <w:rsid w:val="003F306C"/>
    <w:rsid w:val="003F3850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5E9"/>
    <w:rsid w:val="00402CF3"/>
    <w:rsid w:val="00403DA3"/>
    <w:rsid w:val="00404944"/>
    <w:rsid w:val="0040615F"/>
    <w:rsid w:val="004069DB"/>
    <w:rsid w:val="00407904"/>
    <w:rsid w:val="00410AB9"/>
    <w:rsid w:val="004112A6"/>
    <w:rsid w:val="0041180B"/>
    <w:rsid w:val="004123F0"/>
    <w:rsid w:val="004125FF"/>
    <w:rsid w:val="00412A74"/>
    <w:rsid w:val="00412B9F"/>
    <w:rsid w:val="00413219"/>
    <w:rsid w:val="0041333D"/>
    <w:rsid w:val="00413364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1903"/>
    <w:rsid w:val="004823EE"/>
    <w:rsid w:val="004833D7"/>
    <w:rsid w:val="00483437"/>
    <w:rsid w:val="00483B86"/>
    <w:rsid w:val="00485982"/>
    <w:rsid w:val="00485A68"/>
    <w:rsid w:val="00485DF8"/>
    <w:rsid w:val="0048646B"/>
    <w:rsid w:val="004871CC"/>
    <w:rsid w:val="0048757F"/>
    <w:rsid w:val="00487A39"/>
    <w:rsid w:val="00487C1C"/>
    <w:rsid w:val="004918B7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4766"/>
    <w:rsid w:val="004C59C6"/>
    <w:rsid w:val="004C5ECA"/>
    <w:rsid w:val="004C6FFE"/>
    <w:rsid w:val="004D072F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779"/>
    <w:rsid w:val="004F28DA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A8A"/>
    <w:rsid w:val="00536CFF"/>
    <w:rsid w:val="00537628"/>
    <w:rsid w:val="00537F76"/>
    <w:rsid w:val="005428C9"/>
    <w:rsid w:val="005469B0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5784D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3BC3"/>
    <w:rsid w:val="00573FA6"/>
    <w:rsid w:val="00576144"/>
    <w:rsid w:val="00581385"/>
    <w:rsid w:val="005823FE"/>
    <w:rsid w:val="00584E4B"/>
    <w:rsid w:val="005851E4"/>
    <w:rsid w:val="005853B9"/>
    <w:rsid w:val="00586877"/>
    <w:rsid w:val="00587575"/>
    <w:rsid w:val="005921BC"/>
    <w:rsid w:val="00592DEC"/>
    <w:rsid w:val="00593499"/>
    <w:rsid w:val="00593917"/>
    <w:rsid w:val="005953C7"/>
    <w:rsid w:val="00595488"/>
    <w:rsid w:val="005A1387"/>
    <w:rsid w:val="005A2986"/>
    <w:rsid w:val="005A478F"/>
    <w:rsid w:val="005A5851"/>
    <w:rsid w:val="005A5E6D"/>
    <w:rsid w:val="005A6082"/>
    <w:rsid w:val="005A7A00"/>
    <w:rsid w:val="005B0ED2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D0ACA"/>
    <w:rsid w:val="005D18B1"/>
    <w:rsid w:val="005D2127"/>
    <w:rsid w:val="005D2BE8"/>
    <w:rsid w:val="005D43BA"/>
    <w:rsid w:val="005D4666"/>
    <w:rsid w:val="005D5A70"/>
    <w:rsid w:val="005D5C48"/>
    <w:rsid w:val="005D6246"/>
    <w:rsid w:val="005D649B"/>
    <w:rsid w:val="005E013E"/>
    <w:rsid w:val="005E04CB"/>
    <w:rsid w:val="005E2B86"/>
    <w:rsid w:val="005E2D29"/>
    <w:rsid w:val="005E4731"/>
    <w:rsid w:val="005E4916"/>
    <w:rsid w:val="005E598D"/>
    <w:rsid w:val="005E7FCD"/>
    <w:rsid w:val="005F00A3"/>
    <w:rsid w:val="005F0635"/>
    <w:rsid w:val="005F1626"/>
    <w:rsid w:val="005F231F"/>
    <w:rsid w:val="005F2EF2"/>
    <w:rsid w:val="005F2FF7"/>
    <w:rsid w:val="005F3F9F"/>
    <w:rsid w:val="005F45D2"/>
    <w:rsid w:val="005F496F"/>
    <w:rsid w:val="005F4E9B"/>
    <w:rsid w:val="005F72D2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63BA"/>
    <w:rsid w:val="00627133"/>
    <w:rsid w:val="00627F3D"/>
    <w:rsid w:val="00631008"/>
    <w:rsid w:val="00631611"/>
    <w:rsid w:val="006346AC"/>
    <w:rsid w:val="00634F0A"/>
    <w:rsid w:val="00635E19"/>
    <w:rsid w:val="00637059"/>
    <w:rsid w:val="006375B8"/>
    <w:rsid w:val="006405A3"/>
    <w:rsid w:val="00640E51"/>
    <w:rsid w:val="0064204B"/>
    <w:rsid w:val="00642EAB"/>
    <w:rsid w:val="006437F5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1756"/>
    <w:rsid w:val="006520FB"/>
    <w:rsid w:val="006531A5"/>
    <w:rsid w:val="00653365"/>
    <w:rsid w:val="006564E8"/>
    <w:rsid w:val="006565F2"/>
    <w:rsid w:val="00660A6B"/>
    <w:rsid w:val="006611A5"/>
    <w:rsid w:val="0066145F"/>
    <w:rsid w:val="0066179C"/>
    <w:rsid w:val="006630DF"/>
    <w:rsid w:val="00663213"/>
    <w:rsid w:val="0066495B"/>
    <w:rsid w:val="0066523C"/>
    <w:rsid w:val="0066583D"/>
    <w:rsid w:val="00665DCB"/>
    <w:rsid w:val="00665FD3"/>
    <w:rsid w:val="006663C0"/>
    <w:rsid w:val="006664DB"/>
    <w:rsid w:val="0066695E"/>
    <w:rsid w:val="00666E37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5F65"/>
    <w:rsid w:val="00686467"/>
    <w:rsid w:val="00690844"/>
    <w:rsid w:val="0069189E"/>
    <w:rsid w:val="00693D9D"/>
    <w:rsid w:val="00694556"/>
    <w:rsid w:val="006954A4"/>
    <w:rsid w:val="006A06D2"/>
    <w:rsid w:val="006A2F5D"/>
    <w:rsid w:val="006A352B"/>
    <w:rsid w:val="006A7EB5"/>
    <w:rsid w:val="006A7F6C"/>
    <w:rsid w:val="006B0E8C"/>
    <w:rsid w:val="006B1323"/>
    <w:rsid w:val="006B3D11"/>
    <w:rsid w:val="006B3D95"/>
    <w:rsid w:val="006B3EB1"/>
    <w:rsid w:val="006B6088"/>
    <w:rsid w:val="006C0295"/>
    <w:rsid w:val="006C2585"/>
    <w:rsid w:val="006C2749"/>
    <w:rsid w:val="006C3361"/>
    <w:rsid w:val="006C4904"/>
    <w:rsid w:val="006C7BDA"/>
    <w:rsid w:val="006D0514"/>
    <w:rsid w:val="006D2DC2"/>
    <w:rsid w:val="006D3ED4"/>
    <w:rsid w:val="006D47C4"/>
    <w:rsid w:val="006D5DB8"/>
    <w:rsid w:val="006D68AD"/>
    <w:rsid w:val="006E40D1"/>
    <w:rsid w:val="006E44A0"/>
    <w:rsid w:val="006E515C"/>
    <w:rsid w:val="006F094F"/>
    <w:rsid w:val="006F1B7D"/>
    <w:rsid w:val="006F2604"/>
    <w:rsid w:val="006F40D4"/>
    <w:rsid w:val="006F58DF"/>
    <w:rsid w:val="006F77D4"/>
    <w:rsid w:val="00701318"/>
    <w:rsid w:val="0070174E"/>
    <w:rsid w:val="00702092"/>
    <w:rsid w:val="00702310"/>
    <w:rsid w:val="007043B1"/>
    <w:rsid w:val="00704577"/>
    <w:rsid w:val="00704E9B"/>
    <w:rsid w:val="00705166"/>
    <w:rsid w:val="00706497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47F3"/>
    <w:rsid w:val="007247FF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F6B"/>
    <w:rsid w:val="00737F4C"/>
    <w:rsid w:val="007413CD"/>
    <w:rsid w:val="00741516"/>
    <w:rsid w:val="00742E82"/>
    <w:rsid w:val="00742EB4"/>
    <w:rsid w:val="007443F4"/>
    <w:rsid w:val="007445CA"/>
    <w:rsid w:val="0074620E"/>
    <w:rsid w:val="00750FF5"/>
    <w:rsid w:val="00751DC1"/>
    <w:rsid w:val="007540FA"/>
    <w:rsid w:val="007543A5"/>
    <w:rsid w:val="0075443D"/>
    <w:rsid w:val="00756CA1"/>
    <w:rsid w:val="00761511"/>
    <w:rsid w:val="00761AD1"/>
    <w:rsid w:val="00761B06"/>
    <w:rsid w:val="00761B6F"/>
    <w:rsid w:val="00761DA7"/>
    <w:rsid w:val="00761EC5"/>
    <w:rsid w:val="007622C3"/>
    <w:rsid w:val="00763176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8098E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90CE9"/>
    <w:rsid w:val="00791CDC"/>
    <w:rsid w:val="00792B6C"/>
    <w:rsid w:val="00792EA0"/>
    <w:rsid w:val="00793932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7505"/>
    <w:rsid w:val="007B0820"/>
    <w:rsid w:val="007B0823"/>
    <w:rsid w:val="007B12AD"/>
    <w:rsid w:val="007B214D"/>
    <w:rsid w:val="007B246A"/>
    <w:rsid w:val="007B296F"/>
    <w:rsid w:val="007B696B"/>
    <w:rsid w:val="007B6DA3"/>
    <w:rsid w:val="007C3066"/>
    <w:rsid w:val="007C5048"/>
    <w:rsid w:val="007C5392"/>
    <w:rsid w:val="007C6662"/>
    <w:rsid w:val="007C797E"/>
    <w:rsid w:val="007D20CA"/>
    <w:rsid w:val="007D23D8"/>
    <w:rsid w:val="007D5F4F"/>
    <w:rsid w:val="007D69AE"/>
    <w:rsid w:val="007E0696"/>
    <w:rsid w:val="007E2769"/>
    <w:rsid w:val="007E3412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4276"/>
    <w:rsid w:val="008052CA"/>
    <w:rsid w:val="00805BE9"/>
    <w:rsid w:val="008060E7"/>
    <w:rsid w:val="00806532"/>
    <w:rsid w:val="00806BFC"/>
    <w:rsid w:val="0080728E"/>
    <w:rsid w:val="00812BA4"/>
    <w:rsid w:val="00813E56"/>
    <w:rsid w:val="00813F24"/>
    <w:rsid w:val="00814909"/>
    <w:rsid w:val="00814CED"/>
    <w:rsid w:val="00815A1D"/>
    <w:rsid w:val="0081647C"/>
    <w:rsid w:val="008204E8"/>
    <w:rsid w:val="0082096A"/>
    <w:rsid w:val="0082300E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6F0"/>
    <w:rsid w:val="008464EB"/>
    <w:rsid w:val="00851748"/>
    <w:rsid w:val="00852019"/>
    <w:rsid w:val="00853013"/>
    <w:rsid w:val="0085634D"/>
    <w:rsid w:val="0085641A"/>
    <w:rsid w:val="00856E81"/>
    <w:rsid w:val="00857365"/>
    <w:rsid w:val="0085794E"/>
    <w:rsid w:val="00857E45"/>
    <w:rsid w:val="00860115"/>
    <w:rsid w:val="00861A08"/>
    <w:rsid w:val="00862189"/>
    <w:rsid w:val="00865F54"/>
    <w:rsid w:val="00866102"/>
    <w:rsid w:val="008662DB"/>
    <w:rsid w:val="00866D55"/>
    <w:rsid w:val="00867C29"/>
    <w:rsid w:val="00871D87"/>
    <w:rsid w:val="008762FC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572"/>
    <w:rsid w:val="008A62F1"/>
    <w:rsid w:val="008A6850"/>
    <w:rsid w:val="008B00DE"/>
    <w:rsid w:val="008B02C8"/>
    <w:rsid w:val="008B1174"/>
    <w:rsid w:val="008B11B4"/>
    <w:rsid w:val="008B128E"/>
    <w:rsid w:val="008B372B"/>
    <w:rsid w:val="008B4AEB"/>
    <w:rsid w:val="008B56B5"/>
    <w:rsid w:val="008B5EBE"/>
    <w:rsid w:val="008B7978"/>
    <w:rsid w:val="008B7D29"/>
    <w:rsid w:val="008C00EF"/>
    <w:rsid w:val="008C0650"/>
    <w:rsid w:val="008C0EFE"/>
    <w:rsid w:val="008C1609"/>
    <w:rsid w:val="008C1CA5"/>
    <w:rsid w:val="008C2498"/>
    <w:rsid w:val="008C34E8"/>
    <w:rsid w:val="008C45F3"/>
    <w:rsid w:val="008C5F0B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456"/>
    <w:rsid w:val="008E202C"/>
    <w:rsid w:val="008E3A93"/>
    <w:rsid w:val="008E6283"/>
    <w:rsid w:val="008F0BCE"/>
    <w:rsid w:val="008F14A3"/>
    <w:rsid w:val="008F150A"/>
    <w:rsid w:val="008F178B"/>
    <w:rsid w:val="008F21C4"/>
    <w:rsid w:val="008F21E9"/>
    <w:rsid w:val="008F3ECB"/>
    <w:rsid w:val="008F4D63"/>
    <w:rsid w:val="008F522B"/>
    <w:rsid w:val="008F63D1"/>
    <w:rsid w:val="008F7890"/>
    <w:rsid w:val="008F7D1F"/>
    <w:rsid w:val="00900285"/>
    <w:rsid w:val="00901F88"/>
    <w:rsid w:val="009037A7"/>
    <w:rsid w:val="00903E28"/>
    <w:rsid w:val="00904131"/>
    <w:rsid w:val="0090452D"/>
    <w:rsid w:val="0090651C"/>
    <w:rsid w:val="00910090"/>
    <w:rsid w:val="0091058F"/>
    <w:rsid w:val="00911657"/>
    <w:rsid w:val="00914010"/>
    <w:rsid w:val="0091443C"/>
    <w:rsid w:val="0091456C"/>
    <w:rsid w:val="0091519E"/>
    <w:rsid w:val="00916F7C"/>
    <w:rsid w:val="009176DA"/>
    <w:rsid w:val="00917A71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1EB5"/>
    <w:rsid w:val="009428AF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484"/>
    <w:rsid w:val="00953591"/>
    <w:rsid w:val="0095443B"/>
    <w:rsid w:val="00954AA6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315F"/>
    <w:rsid w:val="00975B9A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90CD9"/>
    <w:rsid w:val="00991C99"/>
    <w:rsid w:val="009922BA"/>
    <w:rsid w:val="00992B88"/>
    <w:rsid w:val="00993171"/>
    <w:rsid w:val="00994AB2"/>
    <w:rsid w:val="00995450"/>
    <w:rsid w:val="00996515"/>
    <w:rsid w:val="00996ED9"/>
    <w:rsid w:val="0099780C"/>
    <w:rsid w:val="009A1FAB"/>
    <w:rsid w:val="009A3463"/>
    <w:rsid w:val="009A482F"/>
    <w:rsid w:val="009A4E8E"/>
    <w:rsid w:val="009A508E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6582"/>
    <w:rsid w:val="009C7824"/>
    <w:rsid w:val="009D0AD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F5B"/>
    <w:rsid w:val="009E0B22"/>
    <w:rsid w:val="009E14B2"/>
    <w:rsid w:val="009E23BA"/>
    <w:rsid w:val="009E36F1"/>
    <w:rsid w:val="009E651A"/>
    <w:rsid w:val="009E6CF9"/>
    <w:rsid w:val="009E7724"/>
    <w:rsid w:val="009F0C62"/>
    <w:rsid w:val="009F28AF"/>
    <w:rsid w:val="009F2E45"/>
    <w:rsid w:val="009F3DAD"/>
    <w:rsid w:val="009F3E25"/>
    <w:rsid w:val="009F457D"/>
    <w:rsid w:val="009F47B1"/>
    <w:rsid w:val="009F671B"/>
    <w:rsid w:val="009F7B05"/>
    <w:rsid w:val="00A0430B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724F"/>
    <w:rsid w:val="00A17CCF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45F"/>
    <w:rsid w:val="00A3277C"/>
    <w:rsid w:val="00A32D32"/>
    <w:rsid w:val="00A32FD5"/>
    <w:rsid w:val="00A34B00"/>
    <w:rsid w:val="00A37EF8"/>
    <w:rsid w:val="00A40687"/>
    <w:rsid w:val="00A42E09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0AE8"/>
    <w:rsid w:val="00A62DAD"/>
    <w:rsid w:val="00A63214"/>
    <w:rsid w:val="00A63340"/>
    <w:rsid w:val="00A64166"/>
    <w:rsid w:val="00A658FD"/>
    <w:rsid w:val="00A65DE0"/>
    <w:rsid w:val="00A67406"/>
    <w:rsid w:val="00A67A4C"/>
    <w:rsid w:val="00A70709"/>
    <w:rsid w:val="00A71268"/>
    <w:rsid w:val="00A71DAB"/>
    <w:rsid w:val="00A731B2"/>
    <w:rsid w:val="00A7393C"/>
    <w:rsid w:val="00A7524B"/>
    <w:rsid w:val="00A7553D"/>
    <w:rsid w:val="00A756FF"/>
    <w:rsid w:val="00A76B22"/>
    <w:rsid w:val="00A77A42"/>
    <w:rsid w:val="00A80D5C"/>
    <w:rsid w:val="00A824BE"/>
    <w:rsid w:val="00A82815"/>
    <w:rsid w:val="00A846EB"/>
    <w:rsid w:val="00A852B1"/>
    <w:rsid w:val="00A85A5A"/>
    <w:rsid w:val="00A87C0B"/>
    <w:rsid w:val="00A90EA0"/>
    <w:rsid w:val="00A91E6D"/>
    <w:rsid w:val="00A94498"/>
    <w:rsid w:val="00A956A9"/>
    <w:rsid w:val="00A97ABD"/>
    <w:rsid w:val="00A97DF0"/>
    <w:rsid w:val="00AA0EC5"/>
    <w:rsid w:val="00AA21F8"/>
    <w:rsid w:val="00AA24E9"/>
    <w:rsid w:val="00AA265E"/>
    <w:rsid w:val="00AA3CFB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1836"/>
    <w:rsid w:val="00AE433A"/>
    <w:rsid w:val="00AE6F73"/>
    <w:rsid w:val="00AE7339"/>
    <w:rsid w:val="00AE78F4"/>
    <w:rsid w:val="00AF12FD"/>
    <w:rsid w:val="00AF14D0"/>
    <w:rsid w:val="00AF38F6"/>
    <w:rsid w:val="00AF6626"/>
    <w:rsid w:val="00AF747C"/>
    <w:rsid w:val="00B00B53"/>
    <w:rsid w:val="00B02FEE"/>
    <w:rsid w:val="00B032F2"/>
    <w:rsid w:val="00B051A2"/>
    <w:rsid w:val="00B057E6"/>
    <w:rsid w:val="00B05EC2"/>
    <w:rsid w:val="00B0642D"/>
    <w:rsid w:val="00B06BEE"/>
    <w:rsid w:val="00B10302"/>
    <w:rsid w:val="00B1085D"/>
    <w:rsid w:val="00B1142C"/>
    <w:rsid w:val="00B12814"/>
    <w:rsid w:val="00B14914"/>
    <w:rsid w:val="00B14EA4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4814"/>
    <w:rsid w:val="00B45194"/>
    <w:rsid w:val="00B46404"/>
    <w:rsid w:val="00B46B4D"/>
    <w:rsid w:val="00B4751D"/>
    <w:rsid w:val="00B47847"/>
    <w:rsid w:val="00B4798F"/>
    <w:rsid w:val="00B47D53"/>
    <w:rsid w:val="00B5032A"/>
    <w:rsid w:val="00B526D7"/>
    <w:rsid w:val="00B5277A"/>
    <w:rsid w:val="00B52A97"/>
    <w:rsid w:val="00B52CC7"/>
    <w:rsid w:val="00B53438"/>
    <w:rsid w:val="00B53E58"/>
    <w:rsid w:val="00B53FBE"/>
    <w:rsid w:val="00B55230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151"/>
    <w:rsid w:val="00B673BB"/>
    <w:rsid w:val="00B6778D"/>
    <w:rsid w:val="00B70BE7"/>
    <w:rsid w:val="00B710A3"/>
    <w:rsid w:val="00B71C83"/>
    <w:rsid w:val="00B74AF1"/>
    <w:rsid w:val="00B758C3"/>
    <w:rsid w:val="00B773E6"/>
    <w:rsid w:val="00B81665"/>
    <w:rsid w:val="00B81DD9"/>
    <w:rsid w:val="00B84526"/>
    <w:rsid w:val="00B85C28"/>
    <w:rsid w:val="00B86653"/>
    <w:rsid w:val="00B87023"/>
    <w:rsid w:val="00B903DD"/>
    <w:rsid w:val="00B90E07"/>
    <w:rsid w:val="00B91102"/>
    <w:rsid w:val="00B918C7"/>
    <w:rsid w:val="00B93AE5"/>
    <w:rsid w:val="00B94DC0"/>
    <w:rsid w:val="00B9687F"/>
    <w:rsid w:val="00B96EC5"/>
    <w:rsid w:val="00B97D5E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B70FC"/>
    <w:rsid w:val="00BC07B6"/>
    <w:rsid w:val="00BC0A87"/>
    <w:rsid w:val="00BC77D2"/>
    <w:rsid w:val="00BC7E9C"/>
    <w:rsid w:val="00BD00FE"/>
    <w:rsid w:val="00BD0FBA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7279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5A1"/>
    <w:rsid w:val="00C0181D"/>
    <w:rsid w:val="00C032FA"/>
    <w:rsid w:val="00C03AD2"/>
    <w:rsid w:val="00C0402F"/>
    <w:rsid w:val="00C04682"/>
    <w:rsid w:val="00C05671"/>
    <w:rsid w:val="00C06324"/>
    <w:rsid w:val="00C06F3B"/>
    <w:rsid w:val="00C11C26"/>
    <w:rsid w:val="00C15278"/>
    <w:rsid w:val="00C15A46"/>
    <w:rsid w:val="00C15A90"/>
    <w:rsid w:val="00C15AD2"/>
    <w:rsid w:val="00C169F4"/>
    <w:rsid w:val="00C16B18"/>
    <w:rsid w:val="00C16CDC"/>
    <w:rsid w:val="00C221BB"/>
    <w:rsid w:val="00C227C6"/>
    <w:rsid w:val="00C2314B"/>
    <w:rsid w:val="00C234BE"/>
    <w:rsid w:val="00C26011"/>
    <w:rsid w:val="00C2636D"/>
    <w:rsid w:val="00C267CB"/>
    <w:rsid w:val="00C274E9"/>
    <w:rsid w:val="00C275CA"/>
    <w:rsid w:val="00C32501"/>
    <w:rsid w:val="00C335B2"/>
    <w:rsid w:val="00C33987"/>
    <w:rsid w:val="00C33D61"/>
    <w:rsid w:val="00C344AE"/>
    <w:rsid w:val="00C349F6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654E"/>
    <w:rsid w:val="00C470E3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7C0"/>
    <w:rsid w:val="00C62432"/>
    <w:rsid w:val="00C62B50"/>
    <w:rsid w:val="00C62D3D"/>
    <w:rsid w:val="00C647F2"/>
    <w:rsid w:val="00C64C34"/>
    <w:rsid w:val="00C6508E"/>
    <w:rsid w:val="00C6735C"/>
    <w:rsid w:val="00C7084D"/>
    <w:rsid w:val="00C71C9F"/>
    <w:rsid w:val="00C73701"/>
    <w:rsid w:val="00C73C72"/>
    <w:rsid w:val="00C73F3A"/>
    <w:rsid w:val="00C7404E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5C8"/>
    <w:rsid w:val="00CB7B6C"/>
    <w:rsid w:val="00CC09C5"/>
    <w:rsid w:val="00CC1A2E"/>
    <w:rsid w:val="00CC288B"/>
    <w:rsid w:val="00CC3456"/>
    <w:rsid w:val="00CC3491"/>
    <w:rsid w:val="00CC5A7E"/>
    <w:rsid w:val="00CC6E0B"/>
    <w:rsid w:val="00CC7919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BF"/>
    <w:rsid w:val="00CD74EC"/>
    <w:rsid w:val="00CD7D98"/>
    <w:rsid w:val="00CE0886"/>
    <w:rsid w:val="00CE1865"/>
    <w:rsid w:val="00CE1E32"/>
    <w:rsid w:val="00CE225A"/>
    <w:rsid w:val="00CE2DB9"/>
    <w:rsid w:val="00CE481D"/>
    <w:rsid w:val="00CE52E8"/>
    <w:rsid w:val="00CE5843"/>
    <w:rsid w:val="00CE61DB"/>
    <w:rsid w:val="00CE64B8"/>
    <w:rsid w:val="00CE6B6F"/>
    <w:rsid w:val="00CE7417"/>
    <w:rsid w:val="00CE7A25"/>
    <w:rsid w:val="00CF0D50"/>
    <w:rsid w:val="00CF13B0"/>
    <w:rsid w:val="00CF35F2"/>
    <w:rsid w:val="00CF5D59"/>
    <w:rsid w:val="00CF6E93"/>
    <w:rsid w:val="00CF76AE"/>
    <w:rsid w:val="00CF7B55"/>
    <w:rsid w:val="00D007A2"/>
    <w:rsid w:val="00D00941"/>
    <w:rsid w:val="00D00C40"/>
    <w:rsid w:val="00D0101D"/>
    <w:rsid w:val="00D01591"/>
    <w:rsid w:val="00D027ED"/>
    <w:rsid w:val="00D03483"/>
    <w:rsid w:val="00D038BC"/>
    <w:rsid w:val="00D07525"/>
    <w:rsid w:val="00D107CE"/>
    <w:rsid w:val="00D11374"/>
    <w:rsid w:val="00D12B77"/>
    <w:rsid w:val="00D14172"/>
    <w:rsid w:val="00D14D75"/>
    <w:rsid w:val="00D15C22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47CBF"/>
    <w:rsid w:val="00D52692"/>
    <w:rsid w:val="00D52CEB"/>
    <w:rsid w:val="00D552B8"/>
    <w:rsid w:val="00D55A3E"/>
    <w:rsid w:val="00D566A2"/>
    <w:rsid w:val="00D5766D"/>
    <w:rsid w:val="00D600FA"/>
    <w:rsid w:val="00D61B2D"/>
    <w:rsid w:val="00D632FD"/>
    <w:rsid w:val="00D63786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4E17"/>
    <w:rsid w:val="00D767C8"/>
    <w:rsid w:val="00D77CAD"/>
    <w:rsid w:val="00D8001B"/>
    <w:rsid w:val="00D801E0"/>
    <w:rsid w:val="00D81F90"/>
    <w:rsid w:val="00D822AA"/>
    <w:rsid w:val="00D8341F"/>
    <w:rsid w:val="00D836C2"/>
    <w:rsid w:val="00D850D8"/>
    <w:rsid w:val="00D86DD8"/>
    <w:rsid w:val="00D86FFB"/>
    <w:rsid w:val="00D918FB"/>
    <w:rsid w:val="00D92E05"/>
    <w:rsid w:val="00D934DD"/>
    <w:rsid w:val="00D9361A"/>
    <w:rsid w:val="00D95B18"/>
    <w:rsid w:val="00D96952"/>
    <w:rsid w:val="00D970A0"/>
    <w:rsid w:val="00D9774E"/>
    <w:rsid w:val="00DA0AE5"/>
    <w:rsid w:val="00DA0BC7"/>
    <w:rsid w:val="00DA0E4B"/>
    <w:rsid w:val="00DA256F"/>
    <w:rsid w:val="00DA273E"/>
    <w:rsid w:val="00DA2A57"/>
    <w:rsid w:val="00DA400B"/>
    <w:rsid w:val="00DA41BE"/>
    <w:rsid w:val="00DA4443"/>
    <w:rsid w:val="00DA4848"/>
    <w:rsid w:val="00DA64E4"/>
    <w:rsid w:val="00DA6FA0"/>
    <w:rsid w:val="00DA76DF"/>
    <w:rsid w:val="00DA7FEF"/>
    <w:rsid w:val="00DB244A"/>
    <w:rsid w:val="00DB286A"/>
    <w:rsid w:val="00DB2EAF"/>
    <w:rsid w:val="00DB6863"/>
    <w:rsid w:val="00DB693E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059"/>
    <w:rsid w:val="00DE19E4"/>
    <w:rsid w:val="00DE1BAA"/>
    <w:rsid w:val="00DE2128"/>
    <w:rsid w:val="00DE6B5F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6FAB"/>
    <w:rsid w:val="00E0713C"/>
    <w:rsid w:val="00E125F0"/>
    <w:rsid w:val="00E12E10"/>
    <w:rsid w:val="00E13475"/>
    <w:rsid w:val="00E13FE7"/>
    <w:rsid w:val="00E1419F"/>
    <w:rsid w:val="00E150B6"/>
    <w:rsid w:val="00E16C52"/>
    <w:rsid w:val="00E17181"/>
    <w:rsid w:val="00E205B0"/>
    <w:rsid w:val="00E211A3"/>
    <w:rsid w:val="00E2193F"/>
    <w:rsid w:val="00E21AF6"/>
    <w:rsid w:val="00E22FBF"/>
    <w:rsid w:val="00E23C53"/>
    <w:rsid w:val="00E24E1D"/>
    <w:rsid w:val="00E25237"/>
    <w:rsid w:val="00E2581C"/>
    <w:rsid w:val="00E25B40"/>
    <w:rsid w:val="00E3257C"/>
    <w:rsid w:val="00E3265C"/>
    <w:rsid w:val="00E3274D"/>
    <w:rsid w:val="00E33238"/>
    <w:rsid w:val="00E33E76"/>
    <w:rsid w:val="00E34717"/>
    <w:rsid w:val="00E34830"/>
    <w:rsid w:val="00E35ECD"/>
    <w:rsid w:val="00E3703A"/>
    <w:rsid w:val="00E3712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293"/>
    <w:rsid w:val="00E45A26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C8C"/>
    <w:rsid w:val="00E62624"/>
    <w:rsid w:val="00E6485E"/>
    <w:rsid w:val="00E653D6"/>
    <w:rsid w:val="00E673DF"/>
    <w:rsid w:val="00E67828"/>
    <w:rsid w:val="00E70832"/>
    <w:rsid w:val="00E70D2D"/>
    <w:rsid w:val="00E72305"/>
    <w:rsid w:val="00E73079"/>
    <w:rsid w:val="00E73B90"/>
    <w:rsid w:val="00E744CA"/>
    <w:rsid w:val="00E77E26"/>
    <w:rsid w:val="00E8152A"/>
    <w:rsid w:val="00E823BE"/>
    <w:rsid w:val="00E83D71"/>
    <w:rsid w:val="00E85D60"/>
    <w:rsid w:val="00E86328"/>
    <w:rsid w:val="00E8787A"/>
    <w:rsid w:val="00E879A1"/>
    <w:rsid w:val="00E9068D"/>
    <w:rsid w:val="00E90A47"/>
    <w:rsid w:val="00E92499"/>
    <w:rsid w:val="00E935DF"/>
    <w:rsid w:val="00E95BB1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3E3A"/>
    <w:rsid w:val="00EB47A4"/>
    <w:rsid w:val="00EB4C43"/>
    <w:rsid w:val="00EB4CBF"/>
    <w:rsid w:val="00EB5755"/>
    <w:rsid w:val="00EB75DE"/>
    <w:rsid w:val="00EC0774"/>
    <w:rsid w:val="00EC389F"/>
    <w:rsid w:val="00EC4071"/>
    <w:rsid w:val="00EC7F2F"/>
    <w:rsid w:val="00ED0AC3"/>
    <w:rsid w:val="00ED24D2"/>
    <w:rsid w:val="00ED2BE9"/>
    <w:rsid w:val="00ED34D8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42E3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6E14"/>
    <w:rsid w:val="00EF7FCD"/>
    <w:rsid w:val="00F015C1"/>
    <w:rsid w:val="00F05C00"/>
    <w:rsid w:val="00F061E8"/>
    <w:rsid w:val="00F0649D"/>
    <w:rsid w:val="00F06530"/>
    <w:rsid w:val="00F101A2"/>
    <w:rsid w:val="00F122E9"/>
    <w:rsid w:val="00F13430"/>
    <w:rsid w:val="00F144DC"/>
    <w:rsid w:val="00F14D91"/>
    <w:rsid w:val="00F158E2"/>
    <w:rsid w:val="00F15D08"/>
    <w:rsid w:val="00F15E76"/>
    <w:rsid w:val="00F16103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A83"/>
    <w:rsid w:val="00F344F8"/>
    <w:rsid w:val="00F35341"/>
    <w:rsid w:val="00F35B76"/>
    <w:rsid w:val="00F36375"/>
    <w:rsid w:val="00F3781E"/>
    <w:rsid w:val="00F4021C"/>
    <w:rsid w:val="00F40CED"/>
    <w:rsid w:val="00F43015"/>
    <w:rsid w:val="00F4465D"/>
    <w:rsid w:val="00F44F80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6418"/>
    <w:rsid w:val="00F57720"/>
    <w:rsid w:val="00F57E98"/>
    <w:rsid w:val="00F60DB3"/>
    <w:rsid w:val="00F61934"/>
    <w:rsid w:val="00F62193"/>
    <w:rsid w:val="00F6274F"/>
    <w:rsid w:val="00F63C0B"/>
    <w:rsid w:val="00F646FE"/>
    <w:rsid w:val="00F66821"/>
    <w:rsid w:val="00F668F8"/>
    <w:rsid w:val="00F66F63"/>
    <w:rsid w:val="00F67CB9"/>
    <w:rsid w:val="00F719AD"/>
    <w:rsid w:val="00F71AD3"/>
    <w:rsid w:val="00F729F9"/>
    <w:rsid w:val="00F751FB"/>
    <w:rsid w:val="00F75309"/>
    <w:rsid w:val="00F75AFF"/>
    <w:rsid w:val="00F7676C"/>
    <w:rsid w:val="00F76D6F"/>
    <w:rsid w:val="00F7755A"/>
    <w:rsid w:val="00F776A1"/>
    <w:rsid w:val="00F81A12"/>
    <w:rsid w:val="00F82C8A"/>
    <w:rsid w:val="00F83BA6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77D5"/>
    <w:rsid w:val="00F977ED"/>
    <w:rsid w:val="00FA06DA"/>
    <w:rsid w:val="00FA1E6B"/>
    <w:rsid w:val="00FA3C7D"/>
    <w:rsid w:val="00FA4649"/>
    <w:rsid w:val="00FA4C3D"/>
    <w:rsid w:val="00FA5391"/>
    <w:rsid w:val="00FB128A"/>
    <w:rsid w:val="00FB1366"/>
    <w:rsid w:val="00FB1C48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90C"/>
    <w:rsid w:val="00FD30CD"/>
    <w:rsid w:val="00FD5A66"/>
    <w:rsid w:val="00FD5DD5"/>
    <w:rsid w:val="00FD6539"/>
    <w:rsid w:val="00FD6D8F"/>
    <w:rsid w:val="00FE47BB"/>
    <w:rsid w:val="00FE4A25"/>
    <w:rsid w:val="00FE5890"/>
    <w:rsid w:val="00FE5BDF"/>
    <w:rsid w:val="00FE5DDD"/>
    <w:rsid w:val="00FE6F0E"/>
    <w:rsid w:val="00FE75C4"/>
    <w:rsid w:val="00FF0E96"/>
    <w:rsid w:val="00FF2733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E82924"/>
  <w15:docId w15:val="{A17FBA21-C01A-41C2-83DF-7E0F50379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1FC8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83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spacing w:after="0"/>
      <w:jc w:val="both"/>
    </w:pPr>
    <w:rPr>
      <w:rFonts w:ascii="Times New Roman" w:eastAsiaTheme="minorEastAsia" w:hAnsi="Times New Roman"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506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86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00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7272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70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337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87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0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155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0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83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52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00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44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28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5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090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6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53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20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43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5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9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995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8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409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682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61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83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37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45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D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0" ma:contentTypeDescription="新しいドキュメントを作成します。" ma:contentTypeScope="" ma:versionID="3041ef09cf69009d935fd96970cd63a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51fb73b8c44948c6a1530b089f7c4e4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9FCED2-C12D-4F07-8B52-9D832E166F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285244-2A3C-47D1-A287-077C1782FB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997440-C1F7-48E5-9A4E-EC1F051022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7</TotalTime>
  <Pages>3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R1-xxxxxxx</vt:lpstr>
    </vt:vector>
  </TitlesOfParts>
  <Company>Panasonic Corporation</Company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R1-2108041</dc:title>
  <dc:subject/>
  <dc:creator>Maki Shotaro (眞木 翔太郎)</dc:creator>
  <cp:keywords>3GPP; RAN1</cp:keywords>
  <dc:description/>
  <cp:lastModifiedBy>Maki Shotaro (眞木 翔太郎)</cp:lastModifiedBy>
  <cp:revision>6</cp:revision>
  <dcterms:created xsi:type="dcterms:W3CDTF">2021-08-06T05:10:00Z</dcterms:created>
  <dcterms:modified xsi:type="dcterms:W3CDTF">2021-08-06T05:26:00Z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